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17C56F0">
      <w:pPr>
        <w:spacing w:line="360" w:lineRule="auto"/>
        <w:rPr>
          <w:rFonts w:hint="eastAsia" w:ascii="宋体" w:hAnsi="宋体" w:cs="宋体"/>
          <w:b/>
          <w:sz w:val="52"/>
          <w:szCs w:val="52"/>
        </w:rPr>
      </w:pPr>
      <w:bookmarkStart w:id="224" w:name="_GoBack"/>
      <w:bookmarkEnd w:id="224"/>
    </w:p>
    <w:p w14:paraId="6635B3D2">
      <w:pPr>
        <w:spacing w:line="700" w:lineRule="exact"/>
        <w:jc w:val="center"/>
        <w:rPr>
          <w:rFonts w:hint="eastAsia" w:ascii="宋体" w:hAnsi="宋体" w:cs="宋体"/>
          <w:bCs/>
          <w:spacing w:val="60"/>
          <w:sz w:val="72"/>
          <w:szCs w:val="72"/>
        </w:rPr>
      </w:pPr>
      <w:bookmarkStart w:id="0" w:name="_Toc19848"/>
    </w:p>
    <w:p w14:paraId="346053E7">
      <w:pPr>
        <w:spacing w:line="700" w:lineRule="exact"/>
        <w:jc w:val="center"/>
        <w:rPr>
          <w:rFonts w:hint="eastAsia" w:ascii="宋体" w:hAnsi="宋体" w:cs="宋体"/>
          <w:bCs/>
          <w:spacing w:val="20"/>
          <w:sz w:val="52"/>
          <w:szCs w:val="52"/>
        </w:rPr>
      </w:pPr>
      <w:r>
        <w:rPr>
          <w:rFonts w:hint="eastAsia" w:ascii="宋体" w:hAnsi="宋体" w:cs="宋体"/>
          <w:bCs/>
          <w:spacing w:val="20"/>
          <w:sz w:val="52"/>
          <w:szCs w:val="52"/>
        </w:rPr>
        <w:t>钢筋工程施工方案</w:t>
      </w:r>
    </w:p>
    <w:p w14:paraId="428F5909">
      <w:pPr>
        <w:spacing w:line="700" w:lineRule="exact"/>
        <w:jc w:val="center"/>
        <w:rPr>
          <w:rFonts w:hint="eastAsia" w:ascii="宋体" w:hAnsi="宋体" w:cs="宋体"/>
          <w:bCs/>
          <w:spacing w:val="20"/>
          <w:sz w:val="52"/>
          <w:szCs w:val="52"/>
        </w:rPr>
      </w:pPr>
      <w:r>
        <w:rPr>
          <w:rFonts w:hint="eastAsia" w:ascii="宋体" w:hAnsi="宋体" w:cs="宋体"/>
          <w:bCs/>
          <w:spacing w:val="20"/>
          <w:sz w:val="52"/>
          <w:szCs w:val="52"/>
        </w:rPr>
        <w:t>作业指导书</w:t>
      </w:r>
    </w:p>
    <w:p w14:paraId="70083CED">
      <w:pPr>
        <w:spacing w:line="700" w:lineRule="exact"/>
        <w:jc w:val="center"/>
        <w:rPr>
          <w:rFonts w:hint="eastAsia" w:ascii="宋体" w:hAnsi="宋体" w:cs="宋体"/>
          <w:bCs/>
          <w:spacing w:val="20"/>
          <w:sz w:val="32"/>
          <w:szCs w:val="32"/>
        </w:rPr>
      </w:pPr>
      <w:r>
        <w:rPr>
          <w:rFonts w:hint="eastAsia" w:ascii="宋体" w:hAnsi="宋体" w:cs="宋体"/>
          <w:bCs/>
          <w:spacing w:val="20"/>
          <w:sz w:val="32"/>
          <w:szCs w:val="32"/>
        </w:rPr>
        <w:t>（底板顶—±0.000m）</w:t>
      </w:r>
    </w:p>
    <w:p w14:paraId="70AA5907">
      <w:pPr>
        <w:spacing w:line="480" w:lineRule="exact"/>
        <w:jc w:val="center"/>
        <w:rPr>
          <w:rFonts w:hint="eastAsia" w:ascii="宋体" w:hAnsi="宋体" w:cs="宋体"/>
          <w:b/>
          <w:bCs/>
          <w:spacing w:val="20"/>
          <w:sz w:val="24"/>
          <w:szCs w:val="24"/>
        </w:rPr>
      </w:pPr>
    </w:p>
    <w:p w14:paraId="2920465D">
      <w:pPr>
        <w:spacing w:line="480" w:lineRule="exact"/>
        <w:jc w:val="center"/>
        <w:rPr>
          <w:rFonts w:hint="eastAsia" w:ascii="宋体" w:hAnsi="宋体" w:cs="宋体"/>
          <w:b/>
          <w:bCs/>
          <w:spacing w:val="20"/>
          <w:sz w:val="24"/>
          <w:szCs w:val="24"/>
        </w:rPr>
      </w:pPr>
    </w:p>
    <w:p w14:paraId="779AE9B4">
      <w:pPr>
        <w:spacing w:line="480" w:lineRule="exact"/>
        <w:jc w:val="center"/>
        <w:rPr>
          <w:rFonts w:hint="eastAsia" w:ascii="宋体" w:hAnsi="宋体" w:cs="宋体"/>
          <w:b/>
          <w:bCs/>
          <w:spacing w:val="20"/>
          <w:sz w:val="24"/>
          <w:szCs w:val="24"/>
        </w:rPr>
      </w:pPr>
    </w:p>
    <w:p w14:paraId="5FD6DF42">
      <w:pPr>
        <w:spacing w:line="480" w:lineRule="exact"/>
        <w:jc w:val="center"/>
        <w:rPr>
          <w:rFonts w:hint="eastAsia" w:ascii="宋体" w:hAnsi="宋体" w:cs="宋体"/>
          <w:b/>
          <w:bCs/>
          <w:spacing w:val="20"/>
          <w:sz w:val="24"/>
          <w:szCs w:val="24"/>
        </w:rPr>
      </w:pPr>
    </w:p>
    <w:p w14:paraId="15EC186B">
      <w:pPr>
        <w:spacing w:line="480" w:lineRule="exact"/>
        <w:jc w:val="center"/>
        <w:rPr>
          <w:rFonts w:hint="eastAsia" w:ascii="宋体" w:hAnsi="宋体" w:cs="宋体"/>
          <w:b/>
          <w:bCs/>
          <w:spacing w:val="20"/>
          <w:sz w:val="24"/>
          <w:szCs w:val="24"/>
        </w:rPr>
      </w:pPr>
    </w:p>
    <w:p w14:paraId="773DCF1B">
      <w:pPr>
        <w:spacing w:line="480" w:lineRule="exact"/>
        <w:rPr>
          <w:rFonts w:hint="eastAsia" w:ascii="宋体" w:hAnsi="宋体" w:cs="宋体"/>
          <w:b/>
          <w:bCs/>
          <w:spacing w:val="20"/>
          <w:sz w:val="24"/>
          <w:szCs w:val="24"/>
        </w:rPr>
      </w:pPr>
    </w:p>
    <w:p w14:paraId="6256AA42">
      <w:pPr>
        <w:spacing w:line="480" w:lineRule="exact"/>
        <w:jc w:val="center"/>
        <w:rPr>
          <w:rFonts w:hint="eastAsia" w:ascii="宋体" w:hAnsi="宋体" w:cs="宋体"/>
          <w:b/>
          <w:bCs/>
          <w:spacing w:val="20"/>
          <w:sz w:val="30"/>
          <w:szCs w:val="30"/>
          <w:u w:val="single"/>
        </w:rPr>
      </w:pPr>
      <w:r>
        <w:rPr>
          <w:rFonts w:hint="eastAsia" w:ascii="宋体" w:hAnsi="宋体" w:cs="宋体"/>
          <w:bCs/>
          <w:sz w:val="30"/>
          <w:szCs w:val="30"/>
        </w:rPr>
        <w:t>工程名称：</w:t>
      </w:r>
      <w:r>
        <w:rPr>
          <w:rFonts w:hint="eastAsia" w:ascii="宋体" w:hAnsi="宋体" w:cs="宋体"/>
          <w:bCs/>
          <w:sz w:val="30"/>
          <w:szCs w:val="30"/>
          <w:u w:val="single"/>
        </w:rPr>
        <w:t xml:space="preserve">  碧桂园·天玺   </w:t>
      </w:r>
    </w:p>
    <w:p w14:paraId="1C1BC2CA">
      <w:pPr>
        <w:spacing w:line="480" w:lineRule="exact"/>
        <w:jc w:val="center"/>
        <w:rPr>
          <w:rFonts w:hint="eastAsia" w:ascii="宋体" w:hAnsi="宋体" w:cs="宋体"/>
          <w:b/>
          <w:bCs/>
          <w:spacing w:val="20"/>
          <w:sz w:val="24"/>
          <w:szCs w:val="24"/>
        </w:rPr>
      </w:pPr>
    </w:p>
    <w:p w14:paraId="2B9E115E">
      <w:pPr>
        <w:spacing w:line="480" w:lineRule="exact"/>
        <w:rPr>
          <w:rFonts w:hint="eastAsia" w:ascii="宋体" w:hAnsi="宋体" w:cs="宋体"/>
          <w:b/>
          <w:bCs/>
          <w:spacing w:val="20"/>
          <w:sz w:val="24"/>
          <w:szCs w:val="24"/>
        </w:rPr>
      </w:pPr>
    </w:p>
    <w:p w14:paraId="1209B2DC">
      <w:pPr>
        <w:spacing w:line="480" w:lineRule="exact"/>
        <w:jc w:val="center"/>
        <w:rPr>
          <w:rFonts w:hint="eastAsia" w:ascii="宋体" w:hAnsi="宋体" w:cs="宋体"/>
          <w:b/>
          <w:bCs/>
          <w:spacing w:val="20"/>
          <w:sz w:val="24"/>
          <w:szCs w:val="24"/>
        </w:rPr>
      </w:pPr>
    </w:p>
    <w:p w14:paraId="459B3E36">
      <w:pPr>
        <w:spacing w:line="480" w:lineRule="exact"/>
        <w:jc w:val="center"/>
        <w:rPr>
          <w:rFonts w:hint="eastAsia" w:ascii="宋体" w:hAnsi="宋体" w:cs="宋体"/>
          <w:b/>
          <w:bCs/>
          <w:spacing w:val="20"/>
          <w:sz w:val="24"/>
          <w:szCs w:val="24"/>
        </w:rPr>
      </w:pPr>
    </w:p>
    <w:p w14:paraId="202A779F">
      <w:pPr>
        <w:spacing w:line="480" w:lineRule="exact"/>
        <w:jc w:val="center"/>
        <w:rPr>
          <w:rFonts w:hint="eastAsia" w:ascii="宋体" w:hAnsi="宋体" w:cs="宋体"/>
          <w:b/>
          <w:bCs/>
          <w:spacing w:val="20"/>
          <w:sz w:val="30"/>
          <w:szCs w:val="30"/>
        </w:rPr>
      </w:pPr>
    </w:p>
    <w:p w14:paraId="0D553232">
      <w:pPr>
        <w:spacing w:line="480" w:lineRule="exact"/>
        <w:ind w:firstLine="1400" w:firstLineChars="500"/>
        <w:rPr>
          <w:rFonts w:hint="eastAsia" w:ascii="宋体" w:hAnsi="宋体" w:cs="宋体"/>
          <w:spacing w:val="20"/>
          <w:sz w:val="24"/>
          <w:szCs w:val="24"/>
        </w:rPr>
      </w:pPr>
    </w:p>
    <w:p w14:paraId="539B407C">
      <w:pPr>
        <w:spacing w:line="480" w:lineRule="exact"/>
        <w:ind w:firstLine="1260" w:firstLineChars="420"/>
        <w:rPr>
          <w:rFonts w:hint="eastAsia" w:ascii="宋体" w:hAnsi="宋体" w:cs="宋体"/>
          <w:bCs/>
          <w:sz w:val="30"/>
          <w:szCs w:val="30"/>
        </w:rPr>
      </w:pPr>
      <w:r>
        <w:rPr>
          <w:rFonts w:hint="eastAsia" w:ascii="宋体" w:hAnsi="宋体" w:cs="宋体"/>
          <w:bCs/>
          <w:sz w:val="30"/>
          <w:szCs w:val="30"/>
        </w:rPr>
        <w:t xml:space="preserve">发布日期：       </w:t>
      </w:r>
      <w:r>
        <w:rPr>
          <w:rFonts w:hint="eastAsia" w:ascii="宋体" w:hAnsi="宋体" w:cs="宋体"/>
          <w:sz w:val="30"/>
          <w:szCs w:val="30"/>
        </w:rPr>
        <w:t xml:space="preserve">         </w:t>
      </w:r>
      <w:r>
        <w:rPr>
          <w:rFonts w:hint="eastAsia" w:ascii="宋体" w:hAnsi="宋体" w:cs="宋体"/>
          <w:bCs/>
          <w:sz w:val="30"/>
          <w:szCs w:val="30"/>
        </w:rPr>
        <w:t>执行日期：</w:t>
      </w:r>
    </w:p>
    <w:p w14:paraId="7FF366BE">
      <w:pPr>
        <w:spacing w:before="156" w:beforeLines="50" w:line="440" w:lineRule="exact"/>
        <w:jc w:val="center"/>
        <w:rPr>
          <w:rFonts w:hint="eastAsia" w:ascii="宋体" w:hAnsi="宋体" w:cs="宋体"/>
          <w:b/>
          <w:color w:val="000000"/>
          <w:sz w:val="28"/>
          <w:szCs w:val="28"/>
          <w:lang w:val="zh-CN"/>
        </w:rPr>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418" w:header="1021" w:footer="964" w:gutter="284"/>
          <w:cols w:space="720" w:num="1"/>
          <w:titlePg/>
          <w:docGrid w:type="lines" w:linePitch="312" w:charSpace="0"/>
        </w:sectPr>
      </w:pPr>
    </w:p>
    <w:p w14:paraId="50C39A25">
      <w:pPr>
        <w:spacing w:line="360" w:lineRule="auto"/>
        <w:jc w:val="center"/>
        <w:rPr>
          <w:rFonts w:hint="eastAsia" w:ascii="宋体" w:hAnsi="宋体" w:cs="宋体"/>
          <w:szCs w:val="21"/>
        </w:rPr>
      </w:pPr>
      <w:r>
        <w:rPr>
          <w:rFonts w:hint="eastAsia" w:ascii="宋体" w:hAnsi="宋体" w:cs="宋体"/>
          <w:szCs w:val="21"/>
        </w:rPr>
        <w:t>目  录</w:t>
      </w:r>
      <w:bookmarkEnd w:id="0"/>
      <w:bookmarkStart w:id="1" w:name="_Toc20178"/>
    </w:p>
    <w:p w14:paraId="1B5F3BEB">
      <w:pPr>
        <w:pStyle w:val="16"/>
        <w:tabs>
          <w:tab w:val="right" w:leader="dot" w:pos="8306"/>
        </w:tabs>
      </w:pPr>
      <w:r>
        <w:rPr>
          <w:rFonts w:hint="eastAsia" w:ascii="宋体" w:hAnsi="宋体" w:cs="宋体"/>
          <w:szCs w:val="21"/>
        </w:rPr>
        <w:fldChar w:fldCharType="begin"/>
      </w:r>
      <w:r>
        <w:rPr>
          <w:rFonts w:hint="eastAsia" w:ascii="宋体" w:hAnsi="宋体" w:cs="宋体"/>
          <w:szCs w:val="21"/>
        </w:rPr>
        <w:instrText xml:space="preserve">TOC \o "1-2" \h \u </w:instrText>
      </w:r>
      <w:r>
        <w:rPr>
          <w:rFonts w:hint="eastAsia" w:ascii="宋体" w:hAnsi="宋体" w:cs="宋体"/>
          <w:szCs w:val="21"/>
        </w:rPr>
        <w:fldChar w:fldCharType="separate"/>
      </w:r>
      <w:r>
        <w:rPr>
          <w:rFonts w:hint="eastAsia" w:ascii="宋体" w:hAnsi="宋体" w:cs="宋体"/>
          <w:szCs w:val="21"/>
        </w:rPr>
        <w:fldChar w:fldCharType="begin"/>
      </w:r>
      <w:r>
        <w:rPr>
          <w:rFonts w:hint="eastAsia" w:ascii="宋体" w:hAnsi="宋体" w:cs="宋体"/>
          <w:szCs w:val="21"/>
        </w:rPr>
        <w:instrText xml:space="preserve"> HYPERLINK \l _Toc20076 </w:instrText>
      </w:r>
      <w:r>
        <w:rPr>
          <w:rFonts w:hint="eastAsia" w:ascii="宋体" w:hAnsi="宋体" w:cs="宋体"/>
          <w:szCs w:val="21"/>
        </w:rPr>
        <w:fldChar w:fldCharType="separate"/>
      </w:r>
      <w:r>
        <w:rPr>
          <w:rFonts w:hint="eastAsia" w:ascii="宋体" w:hAnsi="宋体" w:cs="宋体"/>
        </w:rPr>
        <w:t>一、工程概况</w:t>
      </w:r>
      <w:r>
        <w:tab/>
      </w:r>
      <w:r>
        <w:fldChar w:fldCharType="begin"/>
      </w:r>
      <w:r>
        <w:instrText xml:space="preserve"> PAGEREF _Toc20076 </w:instrText>
      </w:r>
      <w:r>
        <w:fldChar w:fldCharType="separate"/>
      </w:r>
      <w:r>
        <w:t>2</w:t>
      </w:r>
      <w:r>
        <w:fldChar w:fldCharType="end"/>
      </w:r>
      <w:r>
        <w:rPr>
          <w:rFonts w:hint="eastAsia" w:ascii="宋体" w:hAnsi="宋体" w:cs="宋体"/>
          <w:szCs w:val="21"/>
        </w:rPr>
        <w:fldChar w:fldCharType="end"/>
      </w:r>
    </w:p>
    <w:p w14:paraId="7B3D5759">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_Toc25705 </w:instrText>
      </w:r>
      <w:r>
        <w:rPr>
          <w:rFonts w:hint="eastAsia" w:ascii="宋体" w:hAnsi="宋体" w:cs="宋体"/>
          <w:szCs w:val="21"/>
        </w:rPr>
        <w:fldChar w:fldCharType="separate"/>
      </w:r>
      <w:r>
        <w:rPr>
          <w:rFonts w:hint="eastAsia"/>
        </w:rPr>
        <w:t>1、结构设计概况</w:t>
      </w:r>
      <w:r>
        <w:tab/>
      </w:r>
      <w:r>
        <w:fldChar w:fldCharType="begin"/>
      </w:r>
      <w:r>
        <w:instrText xml:space="preserve"> PAGEREF _Toc25705 </w:instrText>
      </w:r>
      <w:r>
        <w:fldChar w:fldCharType="separate"/>
      </w:r>
      <w:r>
        <w:t>2</w:t>
      </w:r>
      <w:r>
        <w:fldChar w:fldCharType="end"/>
      </w:r>
      <w:r>
        <w:rPr>
          <w:rFonts w:hint="eastAsia" w:ascii="宋体" w:hAnsi="宋体" w:cs="宋体"/>
          <w:szCs w:val="21"/>
        </w:rPr>
        <w:fldChar w:fldCharType="end"/>
      </w:r>
    </w:p>
    <w:p w14:paraId="1CD05B92">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_Toc21605 </w:instrText>
      </w:r>
      <w:r>
        <w:rPr>
          <w:rFonts w:hint="eastAsia" w:ascii="宋体" w:hAnsi="宋体" w:cs="宋体"/>
          <w:szCs w:val="21"/>
        </w:rPr>
        <w:fldChar w:fldCharType="separate"/>
      </w:r>
      <w:r>
        <w:rPr>
          <w:rFonts w:hint="eastAsia"/>
        </w:rPr>
        <w:t>2、钢筋规格与型号</w:t>
      </w:r>
      <w:r>
        <w:tab/>
      </w:r>
      <w:r>
        <w:fldChar w:fldCharType="begin"/>
      </w:r>
      <w:r>
        <w:instrText xml:space="preserve"> PAGEREF _Toc21605 </w:instrText>
      </w:r>
      <w:r>
        <w:fldChar w:fldCharType="separate"/>
      </w:r>
      <w:r>
        <w:t>2</w:t>
      </w:r>
      <w:r>
        <w:fldChar w:fldCharType="end"/>
      </w:r>
      <w:r>
        <w:rPr>
          <w:rFonts w:hint="eastAsia" w:ascii="宋体" w:hAnsi="宋体" w:cs="宋体"/>
          <w:szCs w:val="21"/>
        </w:rPr>
        <w:fldChar w:fldCharType="end"/>
      </w:r>
    </w:p>
    <w:p w14:paraId="48330E0C">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_Toc4674 </w:instrText>
      </w:r>
      <w:r>
        <w:rPr>
          <w:rFonts w:hint="eastAsia" w:ascii="宋体" w:hAnsi="宋体" w:cs="宋体"/>
          <w:szCs w:val="21"/>
        </w:rPr>
        <w:fldChar w:fldCharType="separate"/>
      </w:r>
      <w:r>
        <w:rPr>
          <w:rFonts w:hint="eastAsia"/>
        </w:rPr>
        <w:t>3、钢筋保护层厚度</w:t>
      </w:r>
      <w:r>
        <w:tab/>
      </w:r>
      <w:r>
        <w:fldChar w:fldCharType="begin"/>
      </w:r>
      <w:r>
        <w:instrText xml:space="preserve"> PAGEREF _Toc4674 </w:instrText>
      </w:r>
      <w:r>
        <w:fldChar w:fldCharType="separate"/>
      </w:r>
      <w:r>
        <w:t>3</w:t>
      </w:r>
      <w:r>
        <w:fldChar w:fldCharType="end"/>
      </w:r>
      <w:r>
        <w:rPr>
          <w:rFonts w:hint="eastAsia" w:ascii="宋体" w:hAnsi="宋体" w:cs="宋体"/>
          <w:szCs w:val="21"/>
        </w:rPr>
        <w:fldChar w:fldCharType="end"/>
      </w:r>
    </w:p>
    <w:p w14:paraId="5888A2D6">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_Toc1066 </w:instrText>
      </w:r>
      <w:r>
        <w:rPr>
          <w:rFonts w:hint="eastAsia" w:ascii="宋体" w:hAnsi="宋体" w:cs="宋体"/>
          <w:szCs w:val="21"/>
        </w:rPr>
        <w:fldChar w:fldCharType="separate"/>
      </w:r>
      <w:r>
        <w:rPr>
          <w:rFonts w:hint="eastAsia"/>
        </w:rPr>
        <w:t>4、钢筋连接方式</w:t>
      </w:r>
      <w:r>
        <w:tab/>
      </w:r>
      <w:r>
        <w:fldChar w:fldCharType="begin"/>
      </w:r>
      <w:r>
        <w:instrText xml:space="preserve"> PAGEREF _Toc1066 </w:instrText>
      </w:r>
      <w:r>
        <w:fldChar w:fldCharType="separate"/>
      </w:r>
      <w:r>
        <w:t>3</w:t>
      </w:r>
      <w:r>
        <w:fldChar w:fldCharType="end"/>
      </w:r>
      <w:r>
        <w:rPr>
          <w:rFonts w:hint="eastAsia" w:ascii="宋体" w:hAnsi="宋体" w:cs="宋体"/>
          <w:szCs w:val="21"/>
        </w:rPr>
        <w:fldChar w:fldCharType="end"/>
      </w:r>
    </w:p>
    <w:p w14:paraId="4DA80328">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_Toc27942 </w:instrText>
      </w:r>
      <w:r>
        <w:rPr>
          <w:rFonts w:hint="eastAsia" w:ascii="宋体" w:hAnsi="宋体" w:cs="宋体"/>
          <w:szCs w:val="21"/>
        </w:rPr>
        <w:fldChar w:fldCharType="separate"/>
      </w:r>
      <w:r>
        <w:rPr>
          <w:rFonts w:hint="eastAsia"/>
        </w:rPr>
        <w:t>5、纵向受力钢筋接头百分率、连接区段长度及接头位置</w:t>
      </w:r>
      <w:r>
        <w:tab/>
      </w:r>
      <w:r>
        <w:fldChar w:fldCharType="begin"/>
      </w:r>
      <w:r>
        <w:instrText xml:space="preserve"> PAGEREF _Toc27942 </w:instrText>
      </w:r>
      <w:r>
        <w:fldChar w:fldCharType="separate"/>
      </w:r>
      <w:r>
        <w:t>4</w:t>
      </w:r>
      <w:r>
        <w:fldChar w:fldCharType="end"/>
      </w:r>
      <w:r>
        <w:rPr>
          <w:rFonts w:hint="eastAsia" w:ascii="宋体" w:hAnsi="宋体" w:cs="宋体"/>
          <w:szCs w:val="21"/>
        </w:rPr>
        <w:fldChar w:fldCharType="end"/>
      </w:r>
    </w:p>
    <w:p w14:paraId="5536480B">
      <w:pPr>
        <w:pStyle w:val="16"/>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_Toc29317 </w:instrText>
      </w:r>
      <w:r>
        <w:rPr>
          <w:rFonts w:hint="eastAsia" w:ascii="宋体" w:hAnsi="宋体" w:cs="宋体"/>
          <w:szCs w:val="21"/>
        </w:rPr>
        <w:fldChar w:fldCharType="separate"/>
      </w:r>
      <w:r>
        <w:rPr>
          <w:rFonts w:hint="eastAsia" w:ascii="宋体" w:hAnsi="宋体" w:cs="宋体"/>
        </w:rPr>
        <w:t>二、主要施工技术方法</w:t>
      </w:r>
      <w:r>
        <w:tab/>
      </w:r>
      <w:r>
        <w:fldChar w:fldCharType="begin"/>
      </w:r>
      <w:r>
        <w:instrText xml:space="preserve"> PAGEREF _Toc29317 </w:instrText>
      </w:r>
      <w:r>
        <w:fldChar w:fldCharType="separate"/>
      </w:r>
      <w:r>
        <w:t>4</w:t>
      </w:r>
      <w:r>
        <w:fldChar w:fldCharType="end"/>
      </w:r>
      <w:r>
        <w:rPr>
          <w:rFonts w:hint="eastAsia" w:ascii="宋体" w:hAnsi="宋体" w:cs="宋体"/>
          <w:szCs w:val="21"/>
        </w:rPr>
        <w:fldChar w:fldCharType="end"/>
      </w:r>
    </w:p>
    <w:p w14:paraId="549485DB">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_Toc27681 </w:instrText>
      </w:r>
      <w:r>
        <w:rPr>
          <w:rFonts w:hint="eastAsia" w:ascii="宋体" w:hAnsi="宋体" w:cs="宋体"/>
          <w:szCs w:val="21"/>
        </w:rPr>
        <w:fldChar w:fldCharType="separate"/>
      </w:r>
      <w:r>
        <w:rPr>
          <w:rFonts w:hint="eastAsia"/>
        </w:rPr>
        <w:t>1、钢筋翻样与后场加工</w:t>
      </w:r>
      <w:r>
        <w:tab/>
      </w:r>
      <w:r>
        <w:fldChar w:fldCharType="begin"/>
      </w:r>
      <w:r>
        <w:instrText xml:space="preserve"> PAGEREF _Toc27681 </w:instrText>
      </w:r>
      <w:r>
        <w:fldChar w:fldCharType="separate"/>
      </w:r>
      <w:r>
        <w:t>4</w:t>
      </w:r>
      <w:r>
        <w:fldChar w:fldCharType="end"/>
      </w:r>
      <w:r>
        <w:rPr>
          <w:rFonts w:hint="eastAsia" w:ascii="宋体" w:hAnsi="宋体" w:cs="宋体"/>
          <w:szCs w:val="21"/>
        </w:rPr>
        <w:fldChar w:fldCharType="end"/>
      </w:r>
    </w:p>
    <w:p w14:paraId="5A5AF4C4">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_Toc16918 </w:instrText>
      </w:r>
      <w:r>
        <w:rPr>
          <w:rFonts w:hint="eastAsia" w:ascii="宋体" w:hAnsi="宋体" w:cs="宋体"/>
          <w:szCs w:val="21"/>
        </w:rPr>
        <w:fldChar w:fldCharType="separate"/>
      </w:r>
      <w:r>
        <w:rPr>
          <w:rFonts w:hint="eastAsia"/>
        </w:rPr>
        <w:t>2、钢筋加工</w:t>
      </w:r>
      <w:r>
        <w:tab/>
      </w:r>
      <w:r>
        <w:fldChar w:fldCharType="begin"/>
      </w:r>
      <w:r>
        <w:instrText xml:space="preserve"> PAGEREF _Toc16918 </w:instrText>
      </w:r>
      <w:r>
        <w:fldChar w:fldCharType="separate"/>
      </w:r>
      <w:r>
        <w:t>5</w:t>
      </w:r>
      <w:r>
        <w:fldChar w:fldCharType="end"/>
      </w:r>
      <w:r>
        <w:rPr>
          <w:rFonts w:hint="eastAsia" w:ascii="宋体" w:hAnsi="宋体" w:cs="宋体"/>
          <w:szCs w:val="21"/>
        </w:rPr>
        <w:fldChar w:fldCharType="end"/>
      </w:r>
    </w:p>
    <w:p w14:paraId="25950DB5">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_Toc6154 </w:instrText>
      </w:r>
      <w:r>
        <w:rPr>
          <w:rFonts w:hint="eastAsia" w:ascii="宋体" w:hAnsi="宋体" w:cs="宋体"/>
          <w:szCs w:val="21"/>
        </w:rPr>
        <w:fldChar w:fldCharType="separate"/>
      </w:r>
      <w:r>
        <w:rPr>
          <w:rFonts w:hint="eastAsia"/>
        </w:rPr>
        <w:t>3、钢筋绑扎与连接</w:t>
      </w:r>
      <w:r>
        <w:tab/>
      </w:r>
      <w:r>
        <w:fldChar w:fldCharType="begin"/>
      </w:r>
      <w:r>
        <w:instrText xml:space="preserve"> PAGEREF _Toc6154 </w:instrText>
      </w:r>
      <w:r>
        <w:fldChar w:fldCharType="separate"/>
      </w:r>
      <w:r>
        <w:t>7</w:t>
      </w:r>
      <w:r>
        <w:fldChar w:fldCharType="end"/>
      </w:r>
      <w:r>
        <w:rPr>
          <w:rFonts w:hint="eastAsia" w:ascii="宋体" w:hAnsi="宋体" w:cs="宋体"/>
          <w:szCs w:val="21"/>
        </w:rPr>
        <w:fldChar w:fldCharType="end"/>
      </w:r>
    </w:p>
    <w:p w14:paraId="36C29790">
      <w:pPr>
        <w:pStyle w:val="16"/>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_Toc28201 </w:instrText>
      </w:r>
      <w:r>
        <w:rPr>
          <w:rFonts w:hint="eastAsia" w:ascii="宋体" w:hAnsi="宋体" w:cs="宋体"/>
          <w:szCs w:val="21"/>
        </w:rPr>
        <w:fldChar w:fldCharType="separate"/>
      </w:r>
      <w:r>
        <w:rPr>
          <w:rFonts w:hint="eastAsia" w:ascii="仿宋" w:hAnsi="仿宋"/>
          <w:szCs w:val="32"/>
        </w:rPr>
        <w:t>三 质量保障措施</w:t>
      </w:r>
      <w:r>
        <w:tab/>
      </w:r>
      <w:r>
        <w:fldChar w:fldCharType="begin"/>
      </w:r>
      <w:r>
        <w:instrText xml:space="preserve"> PAGEREF _Toc28201 </w:instrText>
      </w:r>
      <w:r>
        <w:fldChar w:fldCharType="separate"/>
      </w:r>
      <w:r>
        <w:t>21</w:t>
      </w:r>
      <w:r>
        <w:fldChar w:fldCharType="end"/>
      </w:r>
      <w:r>
        <w:rPr>
          <w:rFonts w:hint="eastAsia" w:ascii="宋体" w:hAnsi="宋体" w:cs="宋体"/>
          <w:szCs w:val="21"/>
        </w:rPr>
        <w:fldChar w:fldCharType="end"/>
      </w:r>
    </w:p>
    <w:p w14:paraId="7E822261">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_Toc1415 </w:instrText>
      </w:r>
      <w:r>
        <w:rPr>
          <w:rFonts w:hint="eastAsia" w:ascii="宋体" w:hAnsi="宋体" w:cs="宋体"/>
          <w:szCs w:val="21"/>
        </w:rPr>
        <w:fldChar w:fldCharType="separate"/>
      </w:r>
      <w:r>
        <w:rPr>
          <w:rFonts w:hint="eastAsia"/>
        </w:rPr>
        <w:t>1、重点检查项目</w:t>
      </w:r>
      <w:r>
        <w:tab/>
      </w:r>
      <w:r>
        <w:fldChar w:fldCharType="begin"/>
      </w:r>
      <w:r>
        <w:instrText xml:space="preserve"> PAGEREF _Toc1415 </w:instrText>
      </w:r>
      <w:r>
        <w:fldChar w:fldCharType="separate"/>
      </w:r>
      <w:r>
        <w:t>21</w:t>
      </w:r>
      <w:r>
        <w:fldChar w:fldCharType="end"/>
      </w:r>
      <w:r>
        <w:rPr>
          <w:rFonts w:hint="eastAsia" w:ascii="宋体" w:hAnsi="宋体" w:cs="宋体"/>
          <w:szCs w:val="21"/>
        </w:rPr>
        <w:fldChar w:fldCharType="end"/>
      </w:r>
    </w:p>
    <w:p w14:paraId="4202110A">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_Toc19760 </w:instrText>
      </w:r>
      <w:r>
        <w:rPr>
          <w:rFonts w:hint="eastAsia" w:ascii="宋体" w:hAnsi="宋体" w:cs="宋体"/>
          <w:szCs w:val="21"/>
        </w:rPr>
        <w:fldChar w:fldCharType="separate"/>
      </w:r>
      <w:r>
        <w:rPr>
          <w:rFonts w:hint="eastAsia"/>
        </w:rPr>
        <w:t>2、验收标准</w:t>
      </w:r>
      <w:r>
        <w:tab/>
      </w:r>
      <w:r>
        <w:fldChar w:fldCharType="begin"/>
      </w:r>
      <w:r>
        <w:instrText xml:space="preserve"> PAGEREF _Toc19760 </w:instrText>
      </w:r>
      <w:r>
        <w:fldChar w:fldCharType="separate"/>
      </w:r>
      <w:r>
        <w:t>21</w:t>
      </w:r>
      <w:r>
        <w:fldChar w:fldCharType="end"/>
      </w:r>
      <w:r>
        <w:rPr>
          <w:rFonts w:hint="eastAsia" w:ascii="宋体" w:hAnsi="宋体" w:cs="宋体"/>
          <w:szCs w:val="21"/>
        </w:rPr>
        <w:fldChar w:fldCharType="end"/>
      </w:r>
    </w:p>
    <w:p w14:paraId="3E073158">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_Toc31774 </w:instrText>
      </w:r>
      <w:r>
        <w:rPr>
          <w:rFonts w:hint="eastAsia" w:ascii="宋体" w:hAnsi="宋体" w:cs="宋体"/>
          <w:szCs w:val="21"/>
        </w:rPr>
        <w:fldChar w:fldCharType="separate"/>
      </w:r>
      <w:r>
        <w:rPr>
          <w:rFonts w:hint="eastAsia"/>
        </w:rPr>
        <w:t>3、成品保护</w:t>
      </w:r>
      <w:r>
        <w:tab/>
      </w:r>
      <w:r>
        <w:fldChar w:fldCharType="begin"/>
      </w:r>
      <w:r>
        <w:instrText xml:space="preserve"> PAGEREF _Toc31774 </w:instrText>
      </w:r>
      <w:r>
        <w:fldChar w:fldCharType="separate"/>
      </w:r>
      <w:r>
        <w:t>23</w:t>
      </w:r>
      <w:r>
        <w:fldChar w:fldCharType="end"/>
      </w:r>
      <w:r>
        <w:rPr>
          <w:rFonts w:hint="eastAsia" w:ascii="宋体" w:hAnsi="宋体" w:cs="宋体"/>
          <w:szCs w:val="21"/>
        </w:rPr>
        <w:fldChar w:fldCharType="end"/>
      </w:r>
    </w:p>
    <w:p w14:paraId="6A973905">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_Toc4103 </w:instrText>
      </w:r>
      <w:r>
        <w:rPr>
          <w:rFonts w:hint="eastAsia" w:ascii="宋体" w:hAnsi="宋体" w:cs="宋体"/>
          <w:szCs w:val="21"/>
        </w:rPr>
        <w:fldChar w:fldCharType="separate"/>
      </w:r>
      <w:r>
        <w:rPr>
          <w:rFonts w:hint="eastAsia"/>
        </w:rPr>
        <w:t>4、质量控制技术措施</w:t>
      </w:r>
      <w:r>
        <w:tab/>
      </w:r>
      <w:r>
        <w:fldChar w:fldCharType="begin"/>
      </w:r>
      <w:r>
        <w:instrText xml:space="preserve"> PAGEREF _Toc4103 </w:instrText>
      </w:r>
      <w:r>
        <w:fldChar w:fldCharType="separate"/>
      </w:r>
      <w:r>
        <w:t>24</w:t>
      </w:r>
      <w:r>
        <w:fldChar w:fldCharType="end"/>
      </w:r>
      <w:r>
        <w:rPr>
          <w:rFonts w:hint="eastAsia" w:ascii="宋体" w:hAnsi="宋体" w:cs="宋体"/>
          <w:szCs w:val="21"/>
        </w:rPr>
        <w:fldChar w:fldCharType="end"/>
      </w:r>
    </w:p>
    <w:p w14:paraId="294C5BE1">
      <w:pPr>
        <w:pStyle w:val="16"/>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_Toc6884 </w:instrText>
      </w:r>
      <w:r>
        <w:rPr>
          <w:rFonts w:hint="eastAsia" w:ascii="宋体" w:hAnsi="宋体" w:cs="宋体"/>
          <w:szCs w:val="21"/>
        </w:rPr>
        <w:fldChar w:fldCharType="separate"/>
      </w:r>
      <w:r>
        <w:rPr>
          <w:rFonts w:hint="eastAsia" w:ascii="仿宋" w:hAnsi="仿宋"/>
          <w:szCs w:val="36"/>
        </w:rPr>
        <w:t>五 安全环境保护</w:t>
      </w:r>
      <w:r>
        <w:tab/>
      </w:r>
      <w:r>
        <w:fldChar w:fldCharType="begin"/>
      </w:r>
      <w:r>
        <w:instrText xml:space="preserve"> PAGEREF _Toc6884 </w:instrText>
      </w:r>
      <w:r>
        <w:fldChar w:fldCharType="separate"/>
      </w:r>
      <w:r>
        <w:t>26</w:t>
      </w:r>
      <w:r>
        <w:fldChar w:fldCharType="end"/>
      </w:r>
      <w:r>
        <w:rPr>
          <w:rFonts w:hint="eastAsia" w:ascii="宋体" w:hAnsi="宋体" w:cs="宋体"/>
          <w:szCs w:val="21"/>
        </w:rPr>
        <w:fldChar w:fldCharType="end"/>
      </w:r>
    </w:p>
    <w:p w14:paraId="676C6CD3">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_Toc27761 </w:instrText>
      </w:r>
      <w:r>
        <w:rPr>
          <w:rFonts w:hint="eastAsia" w:ascii="宋体" w:hAnsi="宋体" w:cs="宋体"/>
          <w:szCs w:val="21"/>
        </w:rPr>
        <w:fldChar w:fldCharType="separate"/>
      </w:r>
      <w:r>
        <w:rPr>
          <w:rFonts w:hint="eastAsia"/>
        </w:rPr>
        <w:t>1、安全文明制度</w:t>
      </w:r>
      <w:r>
        <w:tab/>
      </w:r>
      <w:r>
        <w:fldChar w:fldCharType="begin"/>
      </w:r>
      <w:r>
        <w:instrText xml:space="preserve"> PAGEREF _Toc27761 </w:instrText>
      </w:r>
      <w:r>
        <w:fldChar w:fldCharType="separate"/>
      </w:r>
      <w:r>
        <w:t>26</w:t>
      </w:r>
      <w:r>
        <w:fldChar w:fldCharType="end"/>
      </w:r>
      <w:r>
        <w:rPr>
          <w:rFonts w:hint="eastAsia" w:ascii="宋体" w:hAnsi="宋体" w:cs="宋体"/>
          <w:szCs w:val="21"/>
        </w:rPr>
        <w:fldChar w:fldCharType="end"/>
      </w:r>
    </w:p>
    <w:p w14:paraId="130B8409">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_Toc3979 </w:instrText>
      </w:r>
      <w:r>
        <w:rPr>
          <w:rFonts w:hint="eastAsia" w:ascii="宋体" w:hAnsi="宋体" w:cs="宋体"/>
          <w:szCs w:val="21"/>
        </w:rPr>
        <w:fldChar w:fldCharType="separate"/>
      </w:r>
      <w:r>
        <w:rPr>
          <w:rFonts w:hint="eastAsia"/>
        </w:rPr>
        <w:t>2、安全技术措施</w:t>
      </w:r>
      <w:r>
        <w:tab/>
      </w:r>
      <w:r>
        <w:fldChar w:fldCharType="begin"/>
      </w:r>
      <w:r>
        <w:instrText xml:space="preserve"> PAGEREF _Toc3979 </w:instrText>
      </w:r>
      <w:r>
        <w:fldChar w:fldCharType="separate"/>
      </w:r>
      <w:r>
        <w:t>26</w:t>
      </w:r>
      <w:r>
        <w:fldChar w:fldCharType="end"/>
      </w:r>
      <w:r>
        <w:rPr>
          <w:rFonts w:hint="eastAsia" w:ascii="宋体" w:hAnsi="宋体" w:cs="宋体"/>
          <w:szCs w:val="21"/>
        </w:rPr>
        <w:fldChar w:fldCharType="end"/>
      </w:r>
    </w:p>
    <w:p w14:paraId="058161FE">
      <w:pPr>
        <w:pStyle w:val="19"/>
        <w:tabs>
          <w:tab w:val="right" w:leader="dot" w:pos="8306"/>
        </w:tabs>
      </w:pPr>
      <w:r>
        <w:rPr>
          <w:rFonts w:hint="eastAsia" w:ascii="宋体" w:hAnsi="宋体" w:cs="宋体"/>
          <w:szCs w:val="21"/>
        </w:rPr>
        <w:fldChar w:fldCharType="begin"/>
      </w:r>
      <w:r>
        <w:rPr>
          <w:rFonts w:hint="eastAsia" w:ascii="宋体" w:hAnsi="宋体" w:cs="宋体"/>
          <w:szCs w:val="21"/>
        </w:rPr>
        <w:instrText xml:space="preserve"> HYPERLINK \l _Toc21617 </w:instrText>
      </w:r>
      <w:r>
        <w:rPr>
          <w:rFonts w:hint="eastAsia" w:ascii="宋体" w:hAnsi="宋体" w:cs="宋体"/>
          <w:szCs w:val="21"/>
        </w:rPr>
        <w:fldChar w:fldCharType="separate"/>
      </w:r>
      <w:r>
        <w:rPr>
          <w:rFonts w:hint="eastAsia"/>
        </w:rPr>
        <w:t>3、环保技术措施</w:t>
      </w:r>
      <w:r>
        <w:tab/>
      </w:r>
      <w:r>
        <w:fldChar w:fldCharType="begin"/>
      </w:r>
      <w:r>
        <w:instrText xml:space="preserve"> PAGEREF _Toc21617 </w:instrText>
      </w:r>
      <w:r>
        <w:fldChar w:fldCharType="separate"/>
      </w:r>
      <w:r>
        <w:t>28</w:t>
      </w:r>
      <w:r>
        <w:fldChar w:fldCharType="end"/>
      </w:r>
      <w:r>
        <w:rPr>
          <w:rFonts w:hint="eastAsia" w:ascii="宋体" w:hAnsi="宋体" w:cs="宋体"/>
          <w:szCs w:val="21"/>
        </w:rPr>
        <w:fldChar w:fldCharType="end"/>
      </w:r>
    </w:p>
    <w:p w14:paraId="54282386">
      <w:pPr>
        <w:jc w:val="center"/>
        <w:outlineLvl w:val="0"/>
        <w:rPr>
          <w:rFonts w:hint="eastAsia" w:ascii="宋体" w:hAnsi="宋体" w:cs="宋体"/>
          <w:b/>
          <w:bCs/>
          <w:kern w:val="0"/>
          <w:sz w:val="24"/>
          <w:szCs w:val="24"/>
        </w:rPr>
      </w:pPr>
      <w:r>
        <w:rPr>
          <w:rFonts w:hint="eastAsia" w:ascii="宋体" w:hAnsi="宋体" w:cs="宋体"/>
          <w:szCs w:val="21"/>
        </w:rPr>
        <w:fldChar w:fldCharType="end"/>
      </w:r>
      <w:bookmarkStart w:id="2" w:name="_Toc20076"/>
      <w:r>
        <w:rPr>
          <w:rFonts w:hint="eastAsia" w:ascii="宋体" w:hAnsi="宋体" w:cs="宋体"/>
        </w:rPr>
        <w:br w:type="page"/>
      </w:r>
      <w:bookmarkEnd w:id="1"/>
      <w:bookmarkStart w:id="3" w:name="_Toc7960"/>
      <w:bookmarkStart w:id="4" w:name="_Toc17199"/>
      <w:bookmarkStart w:id="5" w:name="_Toc15386"/>
      <w:bookmarkStart w:id="6" w:name="_Toc5168"/>
      <w:bookmarkStart w:id="7" w:name="_Toc24542"/>
      <w:bookmarkStart w:id="8" w:name="_Toc27994"/>
      <w:bookmarkStart w:id="9" w:name="_Toc19683"/>
      <w:bookmarkStart w:id="10" w:name="_Toc28112"/>
      <w:bookmarkStart w:id="11" w:name="_Toc27104"/>
      <w:bookmarkStart w:id="12" w:name="_Toc25442"/>
      <w:bookmarkStart w:id="13" w:name="_Toc28654"/>
      <w:bookmarkStart w:id="14" w:name="_Toc25591"/>
      <w:bookmarkStart w:id="15" w:name="_Toc6907"/>
      <w:bookmarkStart w:id="16" w:name="_Toc13448"/>
      <w:r>
        <w:rPr>
          <w:rStyle w:val="32"/>
          <w:rFonts w:hint="eastAsia" w:ascii="宋体" w:hAnsi="宋体" w:cs="宋体"/>
        </w:rPr>
        <w:t>一、工程概况</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18940A4D">
      <w:pPr>
        <w:pStyle w:val="4"/>
        <w:rPr>
          <w:rFonts w:hint="eastAsia" w:ascii="Cambria" w:hAnsi="Cambria"/>
        </w:rPr>
      </w:pPr>
      <w:bookmarkStart w:id="17" w:name="_Toc11948"/>
      <w:bookmarkStart w:id="18" w:name="_Toc21418"/>
      <w:bookmarkStart w:id="19" w:name="_Toc31423"/>
      <w:bookmarkStart w:id="20" w:name="_Toc6408"/>
      <w:bookmarkStart w:id="21" w:name="_Toc12872"/>
      <w:bookmarkStart w:id="22" w:name="_Toc450221133"/>
      <w:bookmarkStart w:id="23" w:name="_Toc25705"/>
      <w:bookmarkStart w:id="24" w:name="_Toc18405"/>
      <w:bookmarkStart w:id="25" w:name="_Toc11166"/>
      <w:bookmarkStart w:id="26" w:name="_Toc4704"/>
      <w:bookmarkStart w:id="27" w:name="_Toc10973"/>
      <w:bookmarkStart w:id="28" w:name="_Toc16586"/>
      <w:bookmarkStart w:id="29" w:name="_Toc27553"/>
      <w:bookmarkStart w:id="30" w:name="_Toc32436"/>
      <w:bookmarkStart w:id="31" w:name="_Toc13687"/>
      <w:bookmarkStart w:id="32" w:name="_Toc11159"/>
      <w:bookmarkStart w:id="33" w:name="_Toc10348"/>
      <w:bookmarkStart w:id="34" w:name="_Toc26616"/>
      <w:bookmarkStart w:id="35" w:name="_Toc6712"/>
      <w:bookmarkStart w:id="36" w:name="_Toc335213857"/>
      <w:bookmarkStart w:id="37" w:name="_Toc418685400"/>
      <w:r>
        <w:rPr>
          <w:rFonts w:hint="eastAsia"/>
        </w:rPr>
        <w:t>1、结构设计概况</w:t>
      </w:r>
      <w:bookmarkEnd w:id="17"/>
      <w:bookmarkEnd w:id="18"/>
      <w:bookmarkEnd w:id="19"/>
      <w:bookmarkEnd w:id="20"/>
      <w:bookmarkEnd w:id="21"/>
      <w:bookmarkEnd w:id="22"/>
      <w:bookmarkEnd w:id="23"/>
    </w:p>
    <w:p w14:paraId="4EADB84E">
      <w:pPr>
        <w:spacing w:line="360" w:lineRule="auto"/>
        <w:jc w:val="center"/>
        <w:rPr>
          <w:rFonts w:hint="eastAsia" w:ascii="仿宋" w:hAnsi="仿宋" w:eastAsia="仿宋" w:cs="仿宋"/>
          <w:bCs/>
          <w:sz w:val="24"/>
          <w:szCs w:val="24"/>
        </w:rPr>
      </w:pPr>
      <w:r>
        <w:rPr>
          <w:rFonts w:hint="eastAsia" w:ascii="宋体" w:hAnsi="宋体" w:cs="宋体"/>
          <w:bCs/>
          <w:sz w:val="24"/>
          <w:szCs w:val="24"/>
        </w:rPr>
        <w:t>地库结构设计概况</w:t>
      </w:r>
    </w:p>
    <w:tbl>
      <w:tblPr>
        <w:tblStyle w:val="23"/>
        <w:tblW w:w="0" w:type="auto"/>
        <w:tblInd w:w="10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763"/>
        <w:gridCol w:w="1446"/>
        <w:gridCol w:w="2375"/>
        <w:gridCol w:w="2422"/>
        <w:gridCol w:w="8"/>
      </w:tblGrid>
      <w:tr w14:paraId="137BF6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Before w:w="0" w:type="dxa"/>
          <w:wAfter w:w="8" w:type="dxa"/>
          <w:trHeight w:val="45" w:hRule="atLeast"/>
          <w:tblHeader/>
        </w:trPr>
        <w:tc>
          <w:tcPr>
            <w:tcW w:w="2763" w:type="dxa"/>
            <w:noWrap w:val="0"/>
            <w:vAlign w:val="center"/>
          </w:tcPr>
          <w:p w14:paraId="462B66F0">
            <w:pPr>
              <w:pStyle w:val="46"/>
              <w:rPr>
                <w:rFonts w:hint="eastAsia"/>
              </w:rPr>
            </w:pPr>
            <w:r>
              <w:rPr>
                <w:rFonts w:hint="eastAsia"/>
              </w:rPr>
              <w:t>结构类型</w:t>
            </w:r>
          </w:p>
        </w:tc>
        <w:tc>
          <w:tcPr>
            <w:tcW w:w="6243" w:type="dxa"/>
            <w:gridSpan w:val="3"/>
            <w:noWrap w:val="0"/>
            <w:vAlign w:val="center"/>
          </w:tcPr>
          <w:p w14:paraId="57F13C19">
            <w:pPr>
              <w:pStyle w:val="46"/>
              <w:rPr>
                <w:rFonts w:hint="eastAsia"/>
              </w:rPr>
            </w:pPr>
            <w:r>
              <w:rPr>
                <w:rFonts w:hint="eastAsia"/>
              </w:rPr>
              <w:t>框架结构</w:t>
            </w:r>
          </w:p>
        </w:tc>
      </w:tr>
      <w:tr w14:paraId="096BB1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Before w:w="0" w:type="dxa"/>
          <w:wAfter w:w="8" w:type="dxa"/>
          <w:trHeight w:val="45" w:hRule="atLeast"/>
          <w:tblHeader/>
        </w:trPr>
        <w:tc>
          <w:tcPr>
            <w:tcW w:w="2763" w:type="dxa"/>
            <w:noWrap w:val="0"/>
            <w:vAlign w:val="center"/>
          </w:tcPr>
          <w:p w14:paraId="44547E32">
            <w:pPr>
              <w:pStyle w:val="46"/>
              <w:rPr>
                <w:rFonts w:hint="eastAsia"/>
              </w:rPr>
            </w:pPr>
            <w:r>
              <w:rPr>
                <w:rFonts w:hint="eastAsia"/>
              </w:rPr>
              <w:t>抗震设防类别</w:t>
            </w:r>
          </w:p>
        </w:tc>
        <w:tc>
          <w:tcPr>
            <w:tcW w:w="6243" w:type="dxa"/>
            <w:gridSpan w:val="3"/>
            <w:noWrap w:val="0"/>
            <w:vAlign w:val="center"/>
          </w:tcPr>
          <w:p w14:paraId="283AB129">
            <w:pPr>
              <w:pStyle w:val="46"/>
              <w:rPr>
                <w:rFonts w:hint="eastAsia"/>
              </w:rPr>
            </w:pPr>
            <w:r>
              <w:rPr>
                <w:rFonts w:hint="eastAsia"/>
              </w:rPr>
              <w:t>标准设防</w:t>
            </w:r>
          </w:p>
        </w:tc>
      </w:tr>
      <w:tr w14:paraId="631C3E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Before w:w="0" w:type="dxa"/>
          <w:wAfter w:w="8" w:type="dxa"/>
          <w:trHeight w:val="45" w:hRule="atLeast"/>
          <w:tblHeader/>
        </w:trPr>
        <w:tc>
          <w:tcPr>
            <w:tcW w:w="2763" w:type="dxa"/>
            <w:noWrap w:val="0"/>
            <w:vAlign w:val="center"/>
          </w:tcPr>
          <w:p w14:paraId="7BBD2353">
            <w:pPr>
              <w:pStyle w:val="46"/>
              <w:rPr>
                <w:rFonts w:hint="eastAsia"/>
              </w:rPr>
            </w:pPr>
            <w:r>
              <w:rPr>
                <w:rFonts w:hint="eastAsia"/>
              </w:rPr>
              <w:t>抗震设防标准</w:t>
            </w:r>
          </w:p>
        </w:tc>
        <w:tc>
          <w:tcPr>
            <w:tcW w:w="6243" w:type="dxa"/>
            <w:gridSpan w:val="3"/>
            <w:noWrap w:val="0"/>
            <w:vAlign w:val="center"/>
          </w:tcPr>
          <w:p w14:paraId="539BC941">
            <w:pPr>
              <w:pStyle w:val="46"/>
              <w:rPr>
                <w:rFonts w:hint="eastAsia"/>
              </w:rPr>
            </w:pPr>
            <w:r>
              <w:rPr>
                <w:rFonts w:hint="eastAsia"/>
              </w:rPr>
              <w:t>7度设防烈度</w:t>
            </w:r>
          </w:p>
        </w:tc>
      </w:tr>
      <w:tr w14:paraId="6D9042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Before w:w="0" w:type="dxa"/>
          <w:wAfter w:w="8" w:type="dxa"/>
          <w:trHeight w:val="45" w:hRule="atLeast"/>
          <w:tblHeader/>
        </w:trPr>
        <w:tc>
          <w:tcPr>
            <w:tcW w:w="2763" w:type="dxa"/>
            <w:noWrap w:val="0"/>
            <w:vAlign w:val="center"/>
          </w:tcPr>
          <w:p w14:paraId="1EE9A96D">
            <w:pPr>
              <w:pStyle w:val="46"/>
              <w:rPr>
                <w:rFonts w:hint="eastAsia"/>
              </w:rPr>
            </w:pPr>
            <w:r>
              <w:rPr>
                <w:rFonts w:hint="eastAsia"/>
              </w:rPr>
              <w:t>抗震等级</w:t>
            </w:r>
          </w:p>
        </w:tc>
        <w:tc>
          <w:tcPr>
            <w:tcW w:w="6243" w:type="dxa"/>
            <w:gridSpan w:val="3"/>
            <w:noWrap w:val="0"/>
            <w:vAlign w:val="center"/>
          </w:tcPr>
          <w:p w14:paraId="1DAE7A30">
            <w:pPr>
              <w:pStyle w:val="46"/>
              <w:rPr>
                <w:rFonts w:hint="eastAsia"/>
              </w:rPr>
            </w:pPr>
            <w:r>
              <w:rPr>
                <w:rFonts w:hint="eastAsia"/>
              </w:rPr>
              <w:t>三级</w:t>
            </w:r>
          </w:p>
        </w:tc>
      </w:tr>
      <w:tr w14:paraId="01E836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Before w:w="0" w:type="dxa"/>
          <w:wAfter w:w="8" w:type="dxa"/>
          <w:trHeight w:val="45" w:hRule="atLeast"/>
          <w:tblHeader/>
        </w:trPr>
        <w:tc>
          <w:tcPr>
            <w:tcW w:w="2763" w:type="dxa"/>
            <w:noWrap w:val="0"/>
            <w:vAlign w:val="center"/>
          </w:tcPr>
          <w:p w14:paraId="639FA315">
            <w:pPr>
              <w:pStyle w:val="46"/>
              <w:rPr>
                <w:rFonts w:hint="eastAsia"/>
              </w:rPr>
            </w:pPr>
            <w:r>
              <w:rPr>
                <w:rFonts w:hint="eastAsia"/>
              </w:rPr>
              <w:t>抗震构造措施</w:t>
            </w:r>
          </w:p>
        </w:tc>
        <w:tc>
          <w:tcPr>
            <w:tcW w:w="6243" w:type="dxa"/>
            <w:gridSpan w:val="3"/>
            <w:noWrap w:val="0"/>
            <w:vAlign w:val="center"/>
          </w:tcPr>
          <w:p w14:paraId="7A8A4026">
            <w:pPr>
              <w:pStyle w:val="46"/>
              <w:rPr>
                <w:rFonts w:hint="eastAsia"/>
              </w:rPr>
            </w:pPr>
            <w:r>
              <w:rPr>
                <w:rFonts w:hint="eastAsia"/>
              </w:rPr>
              <w:t>三级</w:t>
            </w:r>
          </w:p>
        </w:tc>
      </w:tr>
      <w:tr w14:paraId="2B53A5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45" w:hRule="atLeast"/>
          <w:tblHeader/>
        </w:trPr>
        <w:tc>
          <w:tcPr>
            <w:tcW w:w="2763" w:type="dxa"/>
            <w:noWrap w:val="0"/>
            <w:vAlign w:val="center"/>
          </w:tcPr>
          <w:p w14:paraId="4C593AA0">
            <w:pPr>
              <w:pStyle w:val="46"/>
              <w:rPr>
                <w:rFonts w:hint="eastAsia"/>
              </w:rPr>
            </w:pPr>
            <w:r>
              <w:rPr>
                <w:rFonts w:hint="eastAsia"/>
              </w:rPr>
              <w:t>结构设计使用年限</w:t>
            </w:r>
          </w:p>
        </w:tc>
        <w:tc>
          <w:tcPr>
            <w:tcW w:w="1446" w:type="dxa"/>
            <w:noWrap w:val="0"/>
            <w:vAlign w:val="center"/>
          </w:tcPr>
          <w:p w14:paraId="6F02D0B9">
            <w:pPr>
              <w:pStyle w:val="46"/>
              <w:rPr>
                <w:rFonts w:hint="eastAsia"/>
              </w:rPr>
            </w:pPr>
            <w:r>
              <w:rPr>
                <w:rFonts w:hint="eastAsia"/>
              </w:rPr>
              <w:t>50年</w:t>
            </w:r>
          </w:p>
        </w:tc>
        <w:tc>
          <w:tcPr>
            <w:tcW w:w="2375" w:type="dxa"/>
            <w:noWrap w:val="0"/>
            <w:vAlign w:val="center"/>
          </w:tcPr>
          <w:p w14:paraId="6572F272">
            <w:pPr>
              <w:pStyle w:val="46"/>
              <w:rPr>
                <w:rFonts w:hint="eastAsia"/>
              </w:rPr>
            </w:pPr>
            <w:r>
              <w:rPr>
                <w:rFonts w:hint="eastAsia"/>
              </w:rPr>
              <w:t>结构安全等级</w:t>
            </w:r>
          </w:p>
        </w:tc>
        <w:tc>
          <w:tcPr>
            <w:tcW w:w="2430" w:type="dxa"/>
            <w:gridSpan w:val="2"/>
            <w:noWrap w:val="0"/>
            <w:vAlign w:val="center"/>
          </w:tcPr>
          <w:p w14:paraId="2888866B">
            <w:pPr>
              <w:pStyle w:val="46"/>
              <w:rPr>
                <w:rFonts w:hint="eastAsia"/>
              </w:rPr>
            </w:pPr>
            <w:r>
              <w:rPr>
                <w:rFonts w:hint="eastAsia"/>
              </w:rPr>
              <w:t>二级</w:t>
            </w:r>
          </w:p>
        </w:tc>
      </w:tr>
      <w:tr w14:paraId="761AEB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45" w:hRule="atLeast"/>
          <w:tblHeader/>
        </w:trPr>
        <w:tc>
          <w:tcPr>
            <w:tcW w:w="2763" w:type="dxa"/>
            <w:noWrap w:val="0"/>
            <w:vAlign w:val="center"/>
          </w:tcPr>
          <w:p w14:paraId="184EB9E0">
            <w:pPr>
              <w:pStyle w:val="46"/>
              <w:rPr>
                <w:rFonts w:hint="eastAsia"/>
              </w:rPr>
            </w:pPr>
            <w:r>
              <w:rPr>
                <w:rFonts w:hint="eastAsia"/>
              </w:rPr>
              <w:t>地震基本加速度值</w:t>
            </w:r>
          </w:p>
        </w:tc>
        <w:tc>
          <w:tcPr>
            <w:tcW w:w="1446" w:type="dxa"/>
            <w:noWrap w:val="0"/>
            <w:vAlign w:val="center"/>
          </w:tcPr>
          <w:p w14:paraId="6659EBAF">
            <w:pPr>
              <w:pStyle w:val="46"/>
              <w:rPr>
                <w:rFonts w:hint="eastAsia"/>
              </w:rPr>
            </w:pPr>
            <w:r>
              <w:rPr>
                <w:rFonts w:hint="eastAsia"/>
              </w:rPr>
              <w:t>0.15g</w:t>
            </w:r>
          </w:p>
        </w:tc>
        <w:tc>
          <w:tcPr>
            <w:tcW w:w="2375" w:type="dxa"/>
            <w:noWrap w:val="0"/>
            <w:vAlign w:val="center"/>
          </w:tcPr>
          <w:p w14:paraId="60A44F6C">
            <w:pPr>
              <w:pStyle w:val="46"/>
              <w:rPr>
                <w:rFonts w:hint="eastAsia"/>
              </w:rPr>
            </w:pPr>
            <w:r>
              <w:rPr>
                <w:rFonts w:hint="eastAsia"/>
              </w:rPr>
              <w:t>设计地震分组</w:t>
            </w:r>
          </w:p>
        </w:tc>
        <w:tc>
          <w:tcPr>
            <w:tcW w:w="2430" w:type="dxa"/>
            <w:gridSpan w:val="2"/>
            <w:noWrap w:val="0"/>
            <w:vAlign w:val="center"/>
          </w:tcPr>
          <w:p w14:paraId="1818636D">
            <w:pPr>
              <w:pStyle w:val="46"/>
              <w:rPr>
                <w:rFonts w:hint="eastAsia"/>
              </w:rPr>
            </w:pPr>
            <w:r>
              <w:rPr>
                <w:rFonts w:hint="eastAsia"/>
              </w:rPr>
              <w:t>第二组</w:t>
            </w:r>
          </w:p>
        </w:tc>
      </w:tr>
      <w:tr w14:paraId="4CB0E9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45" w:hRule="atLeast"/>
          <w:tblHeader/>
        </w:trPr>
        <w:tc>
          <w:tcPr>
            <w:tcW w:w="2763" w:type="dxa"/>
            <w:noWrap w:val="0"/>
            <w:vAlign w:val="center"/>
          </w:tcPr>
          <w:p w14:paraId="0E32D2B1">
            <w:pPr>
              <w:pStyle w:val="46"/>
              <w:rPr>
                <w:rFonts w:hint="eastAsia"/>
              </w:rPr>
            </w:pPr>
            <w:r>
              <w:rPr>
                <w:rFonts w:hint="eastAsia"/>
              </w:rPr>
              <w:t>场地类别</w:t>
            </w:r>
          </w:p>
        </w:tc>
        <w:tc>
          <w:tcPr>
            <w:tcW w:w="1446" w:type="dxa"/>
            <w:noWrap w:val="0"/>
            <w:vAlign w:val="center"/>
          </w:tcPr>
          <w:p w14:paraId="334AFB2F">
            <w:pPr>
              <w:pStyle w:val="46"/>
              <w:rPr>
                <w:rFonts w:hint="eastAsia"/>
              </w:rPr>
            </w:pPr>
            <w:r>
              <w:rPr>
                <w:rFonts w:hint="eastAsia"/>
              </w:rPr>
              <w:t>（二）类</w:t>
            </w:r>
          </w:p>
        </w:tc>
        <w:tc>
          <w:tcPr>
            <w:tcW w:w="2375" w:type="dxa"/>
            <w:noWrap w:val="0"/>
            <w:vAlign w:val="center"/>
          </w:tcPr>
          <w:p w14:paraId="15AF08D9">
            <w:pPr>
              <w:pStyle w:val="46"/>
              <w:rPr>
                <w:rFonts w:hint="eastAsia"/>
              </w:rPr>
            </w:pPr>
            <w:r>
              <w:rPr>
                <w:rFonts w:hint="eastAsia"/>
              </w:rPr>
              <w:t>抗震设防烈度</w:t>
            </w:r>
          </w:p>
        </w:tc>
        <w:tc>
          <w:tcPr>
            <w:tcW w:w="2430" w:type="dxa"/>
            <w:gridSpan w:val="2"/>
            <w:noWrap w:val="0"/>
            <w:vAlign w:val="center"/>
          </w:tcPr>
          <w:p w14:paraId="6E1DEED2">
            <w:pPr>
              <w:pStyle w:val="46"/>
              <w:rPr>
                <w:rFonts w:hint="eastAsia"/>
              </w:rPr>
            </w:pPr>
            <w:r>
              <w:rPr>
                <w:rFonts w:hint="eastAsia"/>
              </w:rPr>
              <w:t>7度</w:t>
            </w:r>
          </w:p>
        </w:tc>
      </w:tr>
      <w:tr w14:paraId="663C52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45" w:hRule="atLeast"/>
          <w:tblHeader/>
        </w:trPr>
        <w:tc>
          <w:tcPr>
            <w:tcW w:w="2763" w:type="dxa"/>
            <w:noWrap w:val="0"/>
            <w:vAlign w:val="center"/>
          </w:tcPr>
          <w:p w14:paraId="25AB17B2">
            <w:pPr>
              <w:pStyle w:val="46"/>
              <w:rPr>
                <w:rFonts w:hint="eastAsia"/>
              </w:rPr>
            </w:pPr>
            <w:r>
              <w:rPr>
                <w:rFonts w:hint="eastAsia"/>
              </w:rPr>
              <w:t>地基基础设计等级</w:t>
            </w:r>
          </w:p>
        </w:tc>
        <w:tc>
          <w:tcPr>
            <w:tcW w:w="6251" w:type="dxa"/>
            <w:gridSpan w:val="4"/>
            <w:noWrap w:val="0"/>
            <w:vAlign w:val="center"/>
          </w:tcPr>
          <w:p w14:paraId="60422501">
            <w:pPr>
              <w:pStyle w:val="46"/>
              <w:rPr>
                <w:rFonts w:hint="eastAsia"/>
              </w:rPr>
            </w:pPr>
            <w:r>
              <w:rPr>
                <w:rFonts w:hint="eastAsia"/>
              </w:rPr>
              <w:t>甲级</w:t>
            </w:r>
          </w:p>
        </w:tc>
      </w:tr>
    </w:tbl>
    <w:p w14:paraId="0806D5BF">
      <w:pPr>
        <w:spacing w:line="360" w:lineRule="auto"/>
        <w:jc w:val="center"/>
        <w:rPr>
          <w:rFonts w:hint="eastAsia" w:ascii="仿宋" w:hAnsi="仿宋" w:eastAsia="仿宋" w:cs="仿宋"/>
          <w:bCs/>
          <w:sz w:val="24"/>
          <w:szCs w:val="24"/>
        </w:rPr>
      </w:pPr>
      <w:bookmarkStart w:id="38" w:name="_Toc3926"/>
      <w:bookmarkStart w:id="39" w:name="_Toc450221134"/>
      <w:bookmarkStart w:id="40" w:name="_Toc2119"/>
      <w:bookmarkStart w:id="41" w:name="_Toc13354"/>
      <w:bookmarkStart w:id="42" w:name="_Toc7356"/>
      <w:bookmarkStart w:id="43" w:name="_Toc30086"/>
      <w:r>
        <w:rPr>
          <w:rFonts w:hint="eastAsia" w:ascii="宋体" w:hAnsi="宋体" w:cs="宋体"/>
          <w:bCs/>
          <w:sz w:val="24"/>
          <w:szCs w:val="24"/>
        </w:rPr>
        <w:t>高层住宅结构设计概况</w:t>
      </w:r>
    </w:p>
    <w:tbl>
      <w:tblPr>
        <w:tblStyle w:val="23"/>
        <w:tblW w:w="0" w:type="auto"/>
        <w:tblInd w:w="10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763"/>
        <w:gridCol w:w="1446"/>
        <w:gridCol w:w="2375"/>
        <w:gridCol w:w="2422"/>
        <w:gridCol w:w="8"/>
      </w:tblGrid>
      <w:tr w14:paraId="478664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Before w:w="0" w:type="dxa"/>
          <w:wAfter w:w="8" w:type="dxa"/>
          <w:trHeight w:val="45" w:hRule="atLeast"/>
          <w:tblHeader/>
        </w:trPr>
        <w:tc>
          <w:tcPr>
            <w:tcW w:w="2763" w:type="dxa"/>
            <w:noWrap w:val="0"/>
            <w:vAlign w:val="center"/>
          </w:tcPr>
          <w:p w14:paraId="2E203E0B">
            <w:pPr>
              <w:pStyle w:val="46"/>
              <w:rPr>
                <w:rFonts w:hint="eastAsia"/>
              </w:rPr>
            </w:pPr>
            <w:r>
              <w:rPr>
                <w:rFonts w:hint="eastAsia"/>
              </w:rPr>
              <w:t>结构类型</w:t>
            </w:r>
          </w:p>
        </w:tc>
        <w:tc>
          <w:tcPr>
            <w:tcW w:w="6243" w:type="dxa"/>
            <w:gridSpan w:val="3"/>
            <w:noWrap w:val="0"/>
            <w:vAlign w:val="center"/>
          </w:tcPr>
          <w:p w14:paraId="5E169512">
            <w:pPr>
              <w:pStyle w:val="46"/>
              <w:rPr>
                <w:rFonts w:hint="eastAsia"/>
              </w:rPr>
            </w:pPr>
            <w:r>
              <w:rPr>
                <w:rFonts w:hint="eastAsia"/>
              </w:rPr>
              <w:t>剪力墙结构</w:t>
            </w:r>
          </w:p>
        </w:tc>
      </w:tr>
      <w:tr w14:paraId="164D4F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Before w:w="0" w:type="dxa"/>
          <w:wAfter w:w="8" w:type="dxa"/>
          <w:trHeight w:val="45" w:hRule="atLeast"/>
          <w:tblHeader/>
        </w:trPr>
        <w:tc>
          <w:tcPr>
            <w:tcW w:w="2763" w:type="dxa"/>
            <w:noWrap w:val="0"/>
            <w:vAlign w:val="center"/>
          </w:tcPr>
          <w:p w14:paraId="2955927F">
            <w:pPr>
              <w:pStyle w:val="46"/>
              <w:rPr>
                <w:rFonts w:hint="eastAsia"/>
              </w:rPr>
            </w:pPr>
            <w:r>
              <w:rPr>
                <w:rFonts w:hint="eastAsia"/>
              </w:rPr>
              <w:t>抗震设防分类</w:t>
            </w:r>
          </w:p>
        </w:tc>
        <w:tc>
          <w:tcPr>
            <w:tcW w:w="6243" w:type="dxa"/>
            <w:gridSpan w:val="3"/>
            <w:noWrap w:val="0"/>
            <w:vAlign w:val="center"/>
          </w:tcPr>
          <w:p w14:paraId="3AF826DD">
            <w:pPr>
              <w:pStyle w:val="46"/>
              <w:rPr>
                <w:rFonts w:hint="eastAsia"/>
              </w:rPr>
            </w:pPr>
            <w:r>
              <w:rPr>
                <w:rFonts w:hint="eastAsia"/>
              </w:rPr>
              <w:t>标准设防</w:t>
            </w:r>
          </w:p>
        </w:tc>
      </w:tr>
      <w:tr w14:paraId="3024AB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Before w:w="0" w:type="dxa"/>
          <w:wAfter w:w="8" w:type="dxa"/>
          <w:trHeight w:val="45" w:hRule="atLeast"/>
          <w:tblHeader/>
        </w:trPr>
        <w:tc>
          <w:tcPr>
            <w:tcW w:w="2763" w:type="dxa"/>
            <w:noWrap w:val="0"/>
            <w:vAlign w:val="center"/>
          </w:tcPr>
          <w:p w14:paraId="3130A883">
            <w:pPr>
              <w:pStyle w:val="46"/>
              <w:rPr>
                <w:rFonts w:hint="eastAsia"/>
              </w:rPr>
            </w:pPr>
            <w:r>
              <w:rPr>
                <w:rFonts w:hint="eastAsia"/>
              </w:rPr>
              <w:t>抗震设防标准</w:t>
            </w:r>
          </w:p>
        </w:tc>
        <w:tc>
          <w:tcPr>
            <w:tcW w:w="6243" w:type="dxa"/>
            <w:gridSpan w:val="3"/>
            <w:noWrap w:val="0"/>
            <w:vAlign w:val="center"/>
          </w:tcPr>
          <w:p w14:paraId="6E2015E5">
            <w:pPr>
              <w:pStyle w:val="46"/>
              <w:rPr>
                <w:rFonts w:hint="eastAsia"/>
              </w:rPr>
            </w:pPr>
            <w:r>
              <w:rPr>
                <w:rFonts w:hint="eastAsia"/>
              </w:rPr>
              <w:t>7度设防烈度</w:t>
            </w:r>
          </w:p>
        </w:tc>
      </w:tr>
      <w:tr w14:paraId="222436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Before w:w="0" w:type="dxa"/>
          <w:wAfter w:w="8" w:type="dxa"/>
          <w:trHeight w:val="45" w:hRule="atLeast"/>
          <w:tblHeader/>
        </w:trPr>
        <w:tc>
          <w:tcPr>
            <w:tcW w:w="2763" w:type="dxa"/>
            <w:noWrap w:val="0"/>
            <w:vAlign w:val="center"/>
          </w:tcPr>
          <w:p w14:paraId="7ED132AC">
            <w:pPr>
              <w:pStyle w:val="46"/>
              <w:rPr>
                <w:rFonts w:hint="eastAsia"/>
              </w:rPr>
            </w:pPr>
            <w:r>
              <w:rPr>
                <w:rFonts w:hint="eastAsia"/>
              </w:rPr>
              <w:t>抗震等级</w:t>
            </w:r>
          </w:p>
        </w:tc>
        <w:tc>
          <w:tcPr>
            <w:tcW w:w="6243" w:type="dxa"/>
            <w:gridSpan w:val="3"/>
            <w:noWrap w:val="0"/>
            <w:vAlign w:val="center"/>
          </w:tcPr>
          <w:p w14:paraId="42B05769">
            <w:pPr>
              <w:pStyle w:val="46"/>
              <w:rPr>
                <w:rFonts w:hint="eastAsia"/>
              </w:rPr>
            </w:pPr>
            <w:r>
              <w:rPr>
                <w:rFonts w:hint="eastAsia"/>
              </w:rPr>
              <w:t>二级（1#楼A区三级、12#楼-2.000m及以下为三级、17-32轴正负零及以上为三级、13#楼-2.000m及以下为三级）</w:t>
            </w:r>
          </w:p>
        </w:tc>
      </w:tr>
      <w:tr w14:paraId="7726A0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Before w:w="0" w:type="dxa"/>
          <w:wAfter w:w="8" w:type="dxa"/>
          <w:trHeight w:val="45" w:hRule="atLeast"/>
          <w:tblHeader/>
        </w:trPr>
        <w:tc>
          <w:tcPr>
            <w:tcW w:w="2763" w:type="dxa"/>
            <w:noWrap w:val="0"/>
            <w:vAlign w:val="center"/>
          </w:tcPr>
          <w:p w14:paraId="4DA01CCA">
            <w:pPr>
              <w:pStyle w:val="46"/>
              <w:rPr>
                <w:rFonts w:hint="eastAsia"/>
              </w:rPr>
            </w:pPr>
            <w:r>
              <w:rPr>
                <w:rFonts w:hint="eastAsia"/>
              </w:rPr>
              <w:t>抗震构造措施</w:t>
            </w:r>
          </w:p>
        </w:tc>
        <w:tc>
          <w:tcPr>
            <w:tcW w:w="6243" w:type="dxa"/>
            <w:gridSpan w:val="3"/>
            <w:noWrap w:val="0"/>
            <w:vAlign w:val="center"/>
          </w:tcPr>
          <w:p w14:paraId="339E09B7">
            <w:pPr>
              <w:pStyle w:val="46"/>
              <w:rPr>
                <w:rFonts w:hint="eastAsia"/>
              </w:rPr>
            </w:pPr>
            <w:r>
              <w:rPr>
                <w:rFonts w:hint="eastAsia"/>
              </w:rPr>
              <w:t>一级（1#楼A区二级、12#楼-2.000m及以下为二级、17-32轴正负零及以上为二级、13#楼-2.000m及以下为二级）</w:t>
            </w:r>
          </w:p>
        </w:tc>
      </w:tr>
      <w:tr w14:paraId="614D6C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45" w:hRule="atLeast"/>
          <w:tblHeader/>
        </w:trPr>
        <w:tc>
          <w:tcPr>
            <w:tcW w:w="2763" w:type="dxa"/>
            <w:noWrap w:val="0"/>
            <w:vAlign w:val="center"/>
          </w:tcPr>
          <w:p w14:paraId="2FA3F606">
            <w:pPr>
              <w:pStyle w:val="46"/>
              <w:rPr>
                <w:rFonts w:hint="eastAsia"/>
              </w:rPr>
            </w:pPr>
            <w:r>
              <w:rPr>
                <w:rFonts w:hint="eastAsia"/>
              </w:rPr>
              <w:t>结构设计使用年限</w:t>
            </w:r>
          </w:p>
        </w:tc>
        <w:tc>
          <w:tcPr>
            <w:tcW w:w="1446" w:type="dxa"/>
            <w:noWrap w:val="0"/>
            <w:vAlign w:val="center"/>
          </w:tcPr>
          <w:p w14:paraId="28E2718F">
            <w:pPr>
              <w:pStyle w:val="46"/>
              <w:rPr>
                <w:rFonts w:hint="eastAsia"/>
              </w:rPr>
            </w:pPr>
            <w:r>
              <w:rPr>
                <w:rFonts w:hint="eastAsia"/>
              </w:rPr>
              <w:t>50年</w:t>
            </w:r>
          </w:p>
        </w:tc>
        <w:tc>
          <w:tcPr>
            <w:tcW w:w="2375" w:type="dxa"/>
            <w:noWrap w:val="0"/>
            <w:vAlign w:val="center"/>
          </w:tcPr>
          <w:p w14:paraId="7CFCB623">
            <w:pPr>
              <w:pStyle w:val="46"/>
              <w:rPr>
                <w:rFonts w:hint="eastAsia"/>
              </w:rPr>
            </w:pPr>
            <w:r>
              <w:rPr>
                <w:rFonts w:hint="eastAsia"/>
              </w:rPr>
              <w:t>结构安全等级</w:t>
            </w:r>
          </w:p>
        </w:tc>
        <w:tc>
          <w:tcPr>
            <w:tcW w:w="2430" w:type="dxa"/>
            <w:gridSpan w:val="2"/>
            <w:noWrap w:val="0"/>
            <w:vAlign w:val="center"/>
          </w:tcPr>
          <w:p w14:paraId="43D51FA4">
            <w:pPr>
              <w:pStyle w:val="46"/>
              <w:rPr>
                <w:rFonts w:hint="eastAsia"/>
              </w:rPr>
            </w:pPr>
            <w:r>
              <w:rPr>
                <w:rFonts w:hint="eastAsia"/>
              </w:rPr>
              <w:t>二级</w:t>
            </w:r>
          </w:p>
        </w:tc>
      </w:tr>
      <w:tr w14:paraId="633F7A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45" w:hRule="atLeast"/>
          <w:tblHeader/>
        </w:trPr>
        <w:tc>
          <w:tcPr>
            <w:tcW w:w="2763" w:type="dxa"/>
            <w:noWrap w:val="0"/>
            <w:vAlign w:val="center"/>
          </w:tcPr>
          <w:p w14:paraId="65475A1C">
            <w:pPr>
              <w:pStyle w:val="46"/>
              <w:rPr>
                <w:rFonts w:hint="eastAsia"/>
              </w:rPr>
            </w:pPr>
            <w:r>
              <w:rPr>
                <w:rFonts w:hint="eastAsia"/>
              </w:rPr>
              <w:t>耐火等级</w:t>
            </w:r>
          </w:p>
        </w:tc>
        <w:tc>
          <w:tcPr>
            <w:tcW w:w="1446" w:type="dxa"/>
            <w:noWrap w:val="0"/>
            <w:vAlign w:val="center"/>
          </w:tcPr>
          <w:p w14:paraId="2FD67352">
            <w:pPr>
              <w:pStyle w:val="46"/>
              <w:rPr>
                <w:rFonts w:hint="eastAsia"/>
              </w:rPr>
            </w:pPr>
            <w:r>
              <w:rPr>
                <w:rFonts w:hint="eastAsia"/>
              </w:rPr>
              <w:t>一级</w:t>
            </w:r>
          </w:p>
        </w:tc>
        <w:tc>
          <w:tcPr>
            <w:tcW w:w="2375" w:type="dxa"/>
            <w:noWrap w:val="0"/>
            <w:vAlign w:val="center"/>
          </w:tcPr>
          <w:p w14:paraId="054205B7">
            <w:pPr>
              <w:pStyle w:val="46"/>
              <w:rPr>
                <w:rFonts w:hint="eastAsia"/>
              </w:rPr>
            </w:pPr>
            <w:r>
              <w:rPr>
                <w:rFonts w:hint="eastAsia"/>
              </w:rPr>
              <w:t>设计地震分组</w:t>
            </w:r>
          </w:p>
        </w:tc>
        <w:tc>
          <w:tcPr>
            <w:tcW w:w="2430" w:type="dxa"/>
            <w:gridSpan w:val="2"/>
            <w:noWrap w:val="0"/>
            <w:vAlign w:val="center"/>
          </w:tcPr>
          <w:p w14:paraId="13915B8B">
            <w:pPr>
              <w:pStyle w:val="46"/>
              <w:rPr>
                <w:rFonts w:hint="eastAsia"/>
              </w:rPr>
            </w:pPr>
            <w:r>
              <w:rPr>
                <w:rFonts w:hint="eastAsia"/>
              </w:rPr>
              <w:t>第二组</w:t>
            </w:r>
          </w:p>
        </w:tc>
      </w:tr>
      <w:tr w14:paraId="78336B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45" w:hRule="atLeast"/>
          <w:tblHeader/>
        </w:trPr>
        <w:tc>
          <w:tcPr>
            <w:tcW w:w="2763" w:type="dxa"/>
            <w:noWrap w:val="0"/>
            <w:vAlign w:val="center"/>
          </w:tcPr>
          <w:p w14:paraId="06075F62">
            <w:pPr>
              <w:pStyle w:val="46"/>
              <w:rPr>
                <w:rFonts w:hint="eastAsia"/>
              </w:rPr>
            </w:pPr>
            <w:r>
              <w:rPr>
                <w:rFonts w:hint="eastAsia"/>
              </w:rPr>
              <w:t>地震基本加速度值</w:t>
            </w:r>
          </w:p>
        </w:tc>
        <w:tc>
          <w:tcPr>
            <w:tcW w:w="1446" w:type="dxa"/>
            <w:noWrap w:val="0"/>
            <w:vAlign w:val="center"/>
          </w:tcPr>
          <w:p w14:paraId="6CB8C0CF">
            <w:pPr>
              <w:pStyle w:val="46"/>
              <w:rPr>
                <w:rFonts w:hint="eastAsia"/>
              </w:rPr>
            </w:pPr>
            <w:r>
              <w:rPr>
                <w:rFonts w:hint="eastAsia"/>
              </w:rPr>
              <w:t>0.15g</w:t>
            </w:r>
          </w:p>
        </w:tc>
        <w:tc>
          <w:tcPr>
            <w:tcW w:w="2375" w:type="dxa"/>
            <w:noWrap w:val="0"/>
            <w:vAlign w:val="center"/>
          </w:tcPr>
          <w:p w14:paraId="3AF77A74">
            <w:pPr>
              <w:pStyle w:val="46"/>
              <w:rPr>
                <w:rFonts w:hint="eastAsia"/>
              </w:rPr>
            </w:pPr>
            <w:r>
              <w:rPr>
                <w:rFonts w:hint="eastAsia"/>
              </w:rPr>
              <w:t>抗震设防烈度</w:t>
            </w:r>
          </w:p>
        </w:tc>
        <w:tc>
          <w:tcPr>
            <w:tcW w:w="2430" w:type="dxa"/>
            <w:gridSpan w:val="2"/>
            <w:noWrap w:val="0"/>
            <w:vAlign w:val="center"/>
          </w:tcPr>
          <w:p w14:paraId="1C34181C">
            <w:pPr>
              <w:pStyle w:val="46"/>
              <w:rPr>
                <w:rFonts w:hint="eastAsia"/>
              </w:rPr>
            </w:pPr>
            <w:r>
              <w:rPr>
                <w:rFonts w:hint="eastAsia"/>
              </w:rPr>
              <w:t>7度</w:t>
            </w:r>
          </w:p>
        </w:tc>
      </w:tr>
      <w:tr w14:paraId="715625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45" w:hRule="atLeast"/>
          <w:tblHeader/>
        </w:trPr>
        <w:tc>
          <w:tcPr>
            <w:tcW w:w="2763" w:type="dxa"/>
            <w:noWrap w:val="0"/>
            <w:vAlign w:val="center"/>
          </w:tcPr>
          <w:p w14:paraId="2491696D">
            <w:pPr>
              <w:pStyle w:val="46"/>
              <w:rPr>
                <w:rFonts w:hint="eastAsia"/>
              </w:rPr>
            </w:pPr>
            <w:r>
              <w:rPr>
                <w:rFonts w:hint="eastAsia"/>
              </w:rPr>
              <w:t>场地类别</w:t>
            </w:r>
          </w:p>
        </w:tc>
        <w:tc>
          <w:tcPr>
            <w:tcW w:w="1446" w:type="dxa"/>
            <w:noWrap w:val="0"/>
            <w:vAlign w:val="center"/>
          </w:tcPr>
          <w:p w14:paraId="5427B9C4">
            <w:pPr>
              <w:pStyle w:val="46"/>
              <w:rPr>
                <w:rFonts w:hint="eastAsia"/>
              </w:rPr>
            </w:pPr>
            <w:r>
              <w:rPr>
                <w:rFonts w:hint="eastAsia"/>
              </w:rPr>
              <w:t>（二）类</w:t>
            </w:r>
          </w:p>
        </w:tc>
        <w:tc>
          <w:tcPr>
            <w:tcW w:w="2375" w:type="dxa"/>
            <w:noWrap w:val="0"/>
            <w:vAlign w:val="center"/>
          </w:tcPr>
          <w:p w14:paraId="58D7AD4F">
            <w:pPr>
              <w:pStyle w:val="46"/>
              <w:rPr>
                <w:rFonts w:hint="eastAsia"/>
              </w:rPr>
            </w:pPr>
            <w:r>
              <w:rPr>
                <w:rFonts w:hint="eastAsia"/>
              </w:rPr>
              <w:t>地基基础设计等级</w:t>
            </w:r>
          </w:p>
        </w:tc>
        <w:tc>
          <w:tcPr>
            <w:tcW w:w="2430" w:type="dxa"/>
            <w:gridSpan w:val="2"/>
            <w:noWrap w:val="0"/>
            <w:vAlign w:val="center"/>
          </w:tcPr>
          <w:p w14:paraId="43C68F03">
            <w:pPr>
              <w:pStyle w:val="46"/>
              <w:rPr>
                <w:rFonts w:hint="eastAsia"/>
              </w:rPr>
            </w:pPr>
            <w:r>
              <w:rPr>
                <w:rFonts w:hint="eastAsia"/>
              </w:rPr>
              <w:t>甲级：3#</w:t>
            </w:r>
          </w:p>
          <w:p w14:paraId="2F6E3AD9">
            <w:pPr>
              <w:pStyle w:val="46"/>
              <w:rPr>
                <w:rFonts w:hint="eastAsia"/>
              </w:rPr>
            </w:pPr>
            <w:r>
              <w:rPr>
                <w:rFonts w:hint="eastAsia"/>
              </w:rPr>
              <w:t>乙级：1#、4#</w:t>
            </w:r>
          </w:p>
        </w:tc>
      </w:tr>
    </w:tbl>
    <w:p w14:paraId="24BADF60">
      <w:pPr>
        <w:spacing w:line="360" w:lineRule="auto"/>
        <w:ind w:firstLine="420" w:firstLineChars="200"/>
        <w:rPr>
          <w:rFonts w:hint="eastAsia"/>
        </w:rPr>
      </w:pPr>
    </w:p>
    <w:p w14:paraId="4E601472">
      <w:pPr>
        <w:pStyle w:val="4"/>
        <w:rPr>
          <w:rFonts w:hint="eastAsia"/>
        </w:rPr>
      </w:pPr>
      <w:bookmarkStart w:id="44" w:name="_Toc21605"/>
      <w:r>
        <w:rPr>
          <w:rFonts w:hint="eastAsia"/>
        </w:rPr>
        <w:t>2、钢筋规格与型号</w:t>
      </w:r>
      <w:bookmarkEnd w:id="38"/>
      <w:bookmarkEnd w:id="39"/>
      <w:bookmarkEnd w:id="40"/>
      <w:bookmarkEnd w:id="41"/>
      <w:bookmarkEnd w:id="42"/>
      <w:bookmarkEnd w:id="43"/>
      <w:bookmarkEnd w:id="44"/>
    </w:p>
    <w:p w14:paraId="5B9CAF83">
      <w:pPr>
        <w:spacing w:line="360" w:lineRule="auto"/>
        <w:ind w:firstLine="480" w:firstLineChars="200"/>
        <w:rPr>
          <w:rFonts w:hint="eastAsia" w:ascii="宋体" w:hAnsi="宋体" w:cs="宋体"/>
          <w:sz w:val="24"/>
          <w:szCs w:val="24"/>
        </w:rPr>
      </w:pPr>
      <w:r>
        <w:rPr>
          <w:rFonts w:hint="eastAsia" w:ascii="宋体" w:hAnsi="宋体" w:cs="宋体"/>
          <w:sz w:val="24"/>
          <w:szCs w:val="24"/>
        </w:rPr>
        <w:t>钢筋需符合《混凝土结构设计规范》GB50010-2010及其它国家标准的相关规定。抗震等级为一、二、三级时，选用的纵向受力钢筋的抗拉强度实测值与屈服强度实测值的比值不应小于1.25；钢筋的屈服强度实测值与强度标准值比值不应大于1.3;钢筋最大拉力下的总的伸长率实测值不应小于9%。钢筋的屈服强度实测值与抗拉强度比值不应大于0.85，刚才应有明显的屈服台阶，且伸长率不应小于20%，刚才应有良好的焊接性和合格的冲击韧性。</w:t>
      </w:r>
    </w:p>
    <w:p w14:paraId="561055C3">
      <w:pPr>
        <w:spacing w:line="360" w:lineRule="auto"/>
        <w:jc w:val="center"/>
        <w:rPr>
          <w:rFonts w:hint="eastAsia" w:ascii="宋体" w:hAnsi="宋体" w:cs="宋体"/>
          <w:sz w:val="24"/>
          <w:szCs w:val="24"/>
        </w:rPr>
      </w:pPr>
      <w:r>
        <w:rPr>
          <w:rFonts w:hint="eastAsia" w:ascii="宋体" w:hAnsi="宋体" w:cs="宋体"/>
          <w:sz w:val="24"/>
          <w:szCs w:val="24"/>
        </w:rPr>
        <w:t>钢筋型号统计表</w:t>
      </w:r>
    </w:p>
    <w:p w14:paraId="0A2AD7E9">
      <w:pPr>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SJQY" w:hAnsi="SJQY" w:eastAsia="SJQY" w:cs="SJQY"/>
        </w:rPr>
        <w:t>C</w:t>
      </w:r>
      <w:r>
        <w:rPr>
          <w:rFonts w:hint="eastAsia"/>
        </w:rPr>
        <w:t xml:space="preserve">:HRB400  </w:t>
      </w:r>
      <w:r>
        <w:rPr>
          <w:rFonts w:hint="eastAsia" w:ascii="SJQY" w:hAnsi="SJQY" w:eastAsia="SJQY" w:cs="SJQY"/>
        </w:rPr>
        <w:t>A</w:t>
      </w:r>
      <w:r>
        <w:rPr>
          <w:rFonts w:hint="eastAsia"/>
        </w:rPr>
        <w:t>:HPB300</w:t>
      </w:r>
      <w:r>
        <w:rPr>
          <w:rFonts w:hint="eastAsia" w:ascii="宋体" w:hAnsi="宋体" w:cs="宋体"/>
          <w:sz w:val="24"/>
          <w:szCs w:val="24"/>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5136"/>
        <w:gridCol w:w="1501"/>
        <w:gridCol w:w="16"/>
      </w:tblGrid>
      <w:tr w14:paraId="0FDA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Before w:w="0" w:type="dxa"/>
          <w:wAfter w:w="16" w:type="dxa"/>
          <w:trHeight w:val="45" w:hRule="atLeast"/>
          <w:jc w:val="center"/>
        </w:trPr>
        <w:tc>
          <w:tcPr>
            <w:tcW w:w="2352" w:type="dxa"/>
            <w:noWrap w:val="0"/>
            <w:vAlign w:val="center"/>
          </w:tcPr>
          <w:p w14:paraId="73C36A40">
            <w:pPr>
              <w:pStyle w:val="46"/>
              <w:rPr>
                <w:rFonts w:hint="eastAsia"/>
              </w:rPr>
            </w:pPr>
            <w:r>
              <w:rPr>
                <w:rFonts w:hint="eastAsia"/>
              </w:rPr>
              <w:t>构件名称</w:t>
            </w:r>
          </w:p>
        </w:tc>
        <w:tc>
          <w:tcPr>
            <w:tcW w:w="5136" w:type="dxa"/>
            <w:noWrap w:val="0"/>
            <w:vAlign w:val="center"/>
          </w:tcPr>
          <w:p w14:paraId="5A742C88">
            <w:pPr>
              <w:pStyle w:val="46"/>
              <w:rPr>
                <w:rFonts w:hint="eastAsia"/>
              </w:rPr>
            </w:pPr>
            <w:r>
              <w:rPr>
                <w:rFonts w:hint="eastAsia"/>
              </w:rPr>
              <w:t>钢筋型号</w:t>
            </w:r>
          </w:p>
        </w:tc>
        <w:tc>
          <w:tcPr>
            <w:tcW w:w="1501" w:type="dxa"/>
            <w:noWrap w:val="0"/>
            <w:vAlign w:val="center"/>
          </w:tcPr>
          <w:p w14:paraId="110C6888">
            <w:pPr>
              <w:pStyle w:val="46"/>
              <w:rPr>
                <w:rFonts w:hint="eastAsia"/>
              </w:rPr>
            </w:pPr>
            <w:r>
              <w:rPr>
                <w:rFonts w:hint="eastAsia"/>
              </w:rPr>
              <w:t>备注</w:t>
            </w:r>
          </w:p>
        </w:tc>
      </w:tr>
      <w:tr w14:paraId="0C0D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jc w:val="center"/>
        </w:trPr>
        <w:tc>
          <w:tcPr>
            <w:tcW w:w="2352" w:type="dxa"/>
            <w:noWrap w:val="0"/>
            <w:vAlign w:val="center"/>
          </w:tcPr>
          <w:p w14:paraId="28AAE967">
            <w:pPr>
              <w:pStyle w:val="46"/>
              <w:rPr>
                <w:rFonts w:hint="eastAsia"/>
              </w:rPr>
            </w:pPr>
            <w:r>
              <w:rPr>
                <w:rFonts w:hint="eastAsia"/>
              </w:rPr>
              <w:t>剪力墙、柱</w:t>
            </w:r>
          </w:p>
        </w:tc>
        <w:tc>
          <w:tcPr>
            <w:tcW w:w="5136" w:type="dxa"/>
            <w:noWrap w:val="0"/>
            <w:vAlign w:val="top"/>
          </w:tcPr>
          <w:p w14:paraId="1E700AC9">
            <w:pPr>
              <w:pStyle w:val="46"/>
              <w:rPr>
                <w:rFonts w:hint="eastAsia"/>
              </w:rPr>
            </w:pPr>
            <w:r>
              <w:rPr>
                <w:rFonts w:hint="eastAsia" w:ascii="SJQY" w:hAnsi="SJQY" w:eastAsia="SJQY" w:cs="SJQY"/>
              </w:rPr>
              <w:t xml:space="preserve">C </w:t>
            </w:r>
            <w:r>
              <w:rPr>
                <w:rFonts w:hint="eastAsia"/>
              </w:rPr>
              <w:t>6、</w:t>
            </w:r>
            <w:r>
              <w:rPr>
                <w:rFonts w:hint="eastAsia" w:ascii="SJQY" w:hAnsi="SJQY" w:eastAsia="SJQY" w:cs="SJQY"/>
              </w:rPr>
              <w:t xml:space="preserve">C </w:t>
            </w:r>
            <w:r>
              <w:rPr>
                <w:rFonts w:hint="eastAsia"/>
              </w:rPr>
              <w:t>8、</w:t>
            </w:r>
            <w:r>
              <w:rPr>
                <w:rFonts w:hint="eastAsia" w:ascii="SJQY" w:hAnsi="SJQY" w:eastAsia="SJQY" w:cs="SJQY"/>
              </w:rPr>
              <w:t xml:space="preserve">C </w:t>
            </w:r>
            <w:r>
              <w:rPr>
                <w:rFonts w:hint="eastAsia"/>
              </w:rPr>
              <w:t>10、</w:t>
            </w:r>
            <w:r>
              <w:rPr>
                <w:rFonts w:hint="eastAsia" w:ascii="SJQY" w:hAnsi="SJQY" w:eastAsia="SJQY" w:cs="SJQY"/>
              </w:rPr>
              <w:t xml:space="preserve">C </w:t>
            </w:r>
            <w:r>
              <w:rPr>
                <w:rFonts w:hint="eastAsia"/>
              </w:rPr>
              <w:t>12、</w:t>
            </w:r>
            <w:r>
              <w:rPr>
                <w:rFonts w:hint="eastAsia" w:ascii="SJQY" w:hAnsi="SJQY" w:eastAsia="SJQY" w:cs="SJQY"/>
              </w:rPr>
              <w:t>C</w:t>
            </w:r>
            <w:r>
              <w:rPr>
                <w:rFonts w:hint="eastAsia"/>
              </w:rPr>
              <w:t xml:space="preserve"> 14、</w:t>
            </w:r>
            <w:r>
              <w:rPr>
                <w:rFonts w:hint="eastAsia" w:ascii="SJQY" w:hAnsi="SJQY" w:eastAsia="SJQY" w:cs="SJQY"/>
              </w:rPr>
              <w:t>C</w:t>
            </w:r>
            <w:r>
              <w:rPr>
                <w:rFonts w:hint="eastAsia"/>
              </w:rPr>
              <w:t xml:space="preserve"> 16、</w:t>
            </w:r>
            <w:r>
              <w:rPr>
                <w:rFonts w:hint="eastAsia" w:ascii="SJQY" w:hAnsi="SJQY" w:eastAsia="SJQY" w:cs="SJQY"/>
              </w:rPr>
              <w:t>C</w:t>
            </w:r>
            <w:r>
              <w:rPr>
                <w:rFonts w:hint="eastAsia"/>
              </w:rPr>
              <w:t>18、</w:t>
            </w:r>
            <w:r>
              <w:rPr>
                <w:rFonts w:hint="eastAsia" w:ascii="SJQY" w:hAnsi="SJQY" w:eastAsia="SJQY" w:cs="SJQY"/>
              </w:rPr>
              <w:t>C</w:t>
            </w:r>
            <w:r>
              <w:rPr>
                <w:rFonts w:hint="eastAsia"/>
              </w:rPr>
              <w:t xml:space="preserve"> 20、</w:t>
            </w:r>
            <w:r>
              <w:rPr>
                <w:rFonts w:hint="eastAsia" w:ascii="SJQY" w:hAnsi="SJQY" w:eastAsia="SJQY" w:cs="SJQY"/>
              </w:rPr>
              <w:t>C</w:t>
            </w:r>
            <w:r>
              <w:rPr>
                <w:rFonts w:hint="eastAsia"/>
              </w:rPr>
              <w:t xml:space="preserve"> 22、</w:t>
            </w:r>
            <w:r>
              <w:rPr>
                <w:rFonts w:hint="eastAsia" w:ascii="SJQY" w:hAnsi="SJQY" w:eastAsia="SJQY" w:cs="SJQY"/>
              </w:rPr>
              <w:t>C</w:t>
            </w:r>
            <w:r>
              <w:rPr>
                <w:rFonts w:hint="eastAsia"/>
              </w:rPr>
              <w:t xml:space="preserve"> 25、</w:t>
            </w:r>
            <w:r>
              <w:rPr>
                <w:rFonts w:hint="eastAsia" w:ascii="SJQY" w:hAnsi="SJQY" w:eastAsia="SJQY" w:cs="SJQY"/>
              </w:rPr>
              <w:t>A</w:t>
            </w:r>
            <w:r>
              <w:rPr>
                <w:rFonts w:hint="eastAsia"/>
              </w:rPr>
              <w:t xml:space="preserve"> 6、</w:t>
            </w:r>
            <w:r>
              <w:rPr>
                <w:rFonts w:hint="eastAsia" w:ascii="SJQY" w:hAnsi="SJQY" w:eastAsia="SJQY" w:cs="SJQY"/>
              </w:rPr>
              <w:t>A</w:t>
            </w:r>
            <w:r>
              <w:rPr>
                <w:rFonts w:hint="eastAsia"/>
              </w:rPr>
              <w:t xml:space="preserve"> 8</w:t>
            </w:r>
          </w:p>
        </w:tc>
        <w:tc>
          <w:tcPr>
            <w:tcW w:w="1517" w:type="dxa"/>
            <w:gridSpan w:val="2"/>
            <w:noWrap w:val="0"/>
            <w:vAlign w:val="center"/>
          </w:tcPr>
          <w:p w14:paraId="2874F28B">
            <w:pPr>
              <w:pStyle w:val="46"/>
              <w:rPr>
                <w:rFonts w:hint="eastAsia"/>
              </w:rPr>
            </w:pPr>
          </w:p>
        </w:tc>
      </w:tr>
      <w:tr w14:paraId="672A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jc w:val="center"/>
        </w:trPr>
        <w:tc>
          <w:tcPr>
            <w:tcW w:w="2352" w:type="dxa"/>
            <w:noWrap w:val="0"/>
            <w:vAlign w:val="center"/>
          </w:tcPr>
          <w:p w14:paraId="42E981DF">
            <w:pPr>
              <w:pStyle w:val="46"/>
              <w:rPr>
                <w:rFonts w:hint="eastAsia"/>
              </w:rPr>
            </w:pPr>
            <w:r>
              <w:rPr>
                <w:rFonts w:hint="eastAsia"/>
              </w:rPr>
              <w:t>板</w:t>
            </w:r>
          </w:p>
        </w:tc>
        <w:tc>
          <w:tcPr>
            <w:tcW w:w="5136" w:type="dxa"/>
            <w:noWrap w:val="0"/>
            <w:vAlign w:val="top"/>
          </w:tcPr>
          <w:p w14:paraId="0C14FE08">
            <w:pPr>
              <w:pStyle w:val="46"/>
              <w:rPr>
                <w:rFonts w:hint="eastAsia"/>
              </w:rPr>
            </w:pPr>
            <w:r>
              <w:rPr>
                <w:rFonts w:hint="eastAsia" w:ascii="SJQY" w:hAnsi="SJQY" w:eastAsia="SJQY" w:cs="SJQY"/>
              </w:rPr>
              <w:t>C</w:t>
            </w:r>
            <w:r>
              <w:rPr>
                <w:rFonts w:hint="eastAsia"/>
              </w:rPr>
              <w:t>8、</w:t>
            </w:r>
            <w:r>
              <w:rPr>
                <w:rFonts w:hint="eastAsia" w:ascii="SJQY" w:hAnsi="SJQY" w:eastAsia="SJQY" w:cs="SJQY"/>
              </w:rPr>
              <w:t>C</w:t>
            </w:r>
            <w:r>
              <w:rPr>
                <w:rFonts w:hint="eastAsia"/>
              </w:rPr>
              <w:t xml:space="preserve"> 10、</w:t>
            </w:r>
            <w:r>
              <w:rPr>
                <w:rFonts w:hint="eastAsia" w:ascii="SJQY" w:hAnsi="SJQY" w:eastAsia="SJQY" w:cs="SJQY"/>
              </w:rPr>
              <w:t>C</w:t>
            </w:r>
            <w:r>
              <w:rPr>
                <w:rFonts w:hint="eastAsia"/>
              </w:rPr>
              <w:t xml:space="preserve"> 12、</w:t>
            </w:r>
            <w:r>
              <w:rPr>
                <w:rFonts w:hint="eastAsia" w:ascii="SJQY" w:hAnsi="SJQY" w:eastAsia="SJQY" w:cs="SJQY"/>
              </w:rPr>
              <w:t>C</w:t>
            </w:r>
            <w:r>
              <w:rPr>
                <w:rFonts w:hint="eastAsia"/>
              </w:rPr>
              <w:t xml:space="preserve"> 14、</w:t>
            </w:r>
            <w:r>
              <w:rPr>
                <w:rFonts w:hint="eastAsia" w:ascii="SJQY" w:hAnsi="SJQY" w:eastAsia="SJQY" w:cs="SJQY"/>
              </w:rPr>
              <w:t>C</w:t>
            </w:r>
            <w:r>
              <w:rPr>
                <w:rFonts w:hint="eastAsia"/>
              </w:rPr>
              <w:t xml:space="preserve"> 16、</w:t>
            </w:r>
            <w:r>
              <w:rPr>
                <w:rFonts w:hint="eastAsia" w:ascii="SJQY" w:hAnsi="SJQY" w:eastAsia="SJQY" w:cs="SJQY"/>
              </w:rPr>
              <w:t>C</w:t>
            </w:r>
            <w:r>
              <w:rPr>
                <w:rFonts w:hint="eastAsia"/>
              </w:rPr>
              <w:t xml:space="preserve"> 18、</w:t>
            </w:r>
            <w:r>
              <w:rPr>
                <w:rFonts w:hint="eastAsia" w:ascii="SJQY" w:hAnsi="SJQY" w:eastAsia="SJQY" w:cs="SJQY"/>
              </w:rPr>
              <w:t>C</w:t>
            </w:r>
            <w:r>
              <w:rPr>
                <w:rFonts w:hint="eastAsia"/>
              </w:rPr>
              <w:t xml:space="preserve"> 20、</w:t>
            </w:r>
            <w:r>
              <w:rPr>
                <w:rFonts w:hint="eastAsia" w:ascii="SJQY" w:hAnsi="SJQY" w:eastAsia="SJQY" w:cs="SJQY"/>
              </w:rPr>
              <w:t>C</w:t>
            </w:r>
            <w:r>
              <w:rPr>
                <w:rFonts w:hint="eastAsia"/>
              </w:rPr>
              <w:t xml:space="preserve"> 22、</w:t>
            </w:r>
          </w:p>
          <w:p w14:paraId="52D4472D">
            <w:pPr>
              <w:pStyle w:val="46"/>
              <w:rPr>
                <w:rFonts w:hint="eastAsia"/>
              </w:rPr>
            </w:pPr>
            <w:r>
              <w:rPr>
                <w:rFonts w:hint="eastAsia" w:ascii="SJQY" w:hAnsi="SJQY" w:eastAsia="SJQY" w:cs="SJQY"/>
              </w:rPr>
              <w:t>C</w:t>
            </w:r>
            <w:r>
              <w:rPr>
                <w:rFonts w:hint="eastAsia"/>
              </w:rPr>
              <w:t xml:space="preserve"> 25</w:t>
            </w:r>
          </w:p>
        </w:tc>
        <w:tc>
          <w:tcPr>
            <w:tcW w:w="1517" w:type="dxa"/>
            <w:gridSpan w:val="2"/>
            <w:noWrap w:val="0"/>
            <w:vAlign w:val="center"/>
          </w:tcPr>
          <w:p w14:paraId="7154472B">
            <w:pPr>
              <w:pStyle w:val="46"/>
              <w:rPr>
                <w:rFonts w:hint="eastAsia"/>
              </w:rPr>
            </w:pPr>
          </w:p>
        </w:tc>
      </w:tr>
      <w:tr w14:paraId="5D02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jc w:val="center"/>
        </w:trPr>
        <w:tc>
          <w:tcPr>
            <w:tcW w:w="2352" w:type="dxa"/>
            <w:noWrap w:val="0"/>
            <w:vAlign w:val="center"/>
          </w:tcPr>
          <w:p w14:paraId="17951804">
            <w:pPr>
              <w:pStyle w:val="46"/>
              <w:rPr>
                <w:rFonts w:hint="eastAsia"/>
              </w:rPr>
            </w:pPr>
            <w:r>
              <w:rPr>
                <w:rFonts w:hint="eastAsia"/>
              </w:rPr>
              <w:t>梁</w:t>
            </w:r>
          </w:p>
        </w:tc>
        <w:tc>
          <w:tcPr>
            <w:tcW w:w="5136" w:type="dxa"/>
            <w:noWrap w:val="0"/>
            <w:vAlign w:val="top"/>
          </w:tcPr>
          <w:p w14:paraId="55CAB833">
            <w:pPr>
              <w:pStyle w:val="46"/>
              <w:rPr>
                <w:rFonts w:hint="eastAsia"/>
              </w:rPr>
            </w:pPr>
            <w:r>
              <w:rPr>
                <w:rFonts w:hint="eastAsia" w:ascii="SJQY" w:hAnsi="SJQY" w:eastAsia="SJQY" w:cs="SJQY"/>
              </w:rPr>
              <w:t>C</w:t>
            </w:r>
            <w:r>
              <w:rPr>
                <w:rFonts w:hint="eastAsia"/>
              </w:rPr>
              <w:t>8、</w:t>
            </w:r>
            <w:r>
              <w:rPr>
                <w:rFonts w:hint="eastAsia" w:ascii="SJQY" w:hAnsi="SJQY" w:eastAsia="SJQY" w:cs="SJQY"/>
              </w:rPr>
              <w:t>C</w:t>
            </w:r>
            <w:r>
              <w:rPr>
                <w:rFonts w:hint="eastAsia"/>
              </w:rPr>
              <w:t xml:space="preserve"> 10、</w:t>
            </w:r>
            <w:r>
              <w:rPr>
                <w:rFonts w:hint="eastAsia" w:ascii="SJQY" w:hAnsi="SJQY" w:eastAsia="SJQY" w:cs="SJQY"/>
              </w:rPr>
              <w:t>C</w:t>
            </w:r>
            <w:r>
              <w:rPr>
                <w:rFonts w:hint="eastAsia"/>
              </w:rPr>
              <w:t xml:space="preserve"> 12、</w:t>
            </w:r>
            <w:r>
              <w:rPr>
                <w:rFonts w:hint="eastAsia" w:ascii="SJQY" w:hAnsi="SJQY" w:eastAsia="SJQY" w:cs="SJQY"/>
              </w:rPr>
              <w:t>C</w:t>
            </w:r>
            <w:r>
              <w:rPr>
                <w:rFonts w:hint="eastAsia"/>
              </w:rPr>
              <w:t xml:space="preserve"> 16、</w:t>
            </w:r>
            <w:r>
              <w:rPr>
                <w:rFonts w:hint="eastAsia" w:ascii="SJQY" w:hAnsi="SJQY" w:eastAsia="SJQY" w:cs="SJQY"/>
              </w:rPr>
              <w:t>C</w:t>
            </w:r>
            <w:r>
              <w:rPr>
                <w:rFonts w:hint="eastAsia"/>
              </w:rPr>
              <w:t>18、</w:t>
            </w:r>
            <w:r>
              <w:rPr>
                <w:rFonts w:hint="eastAsia" w:ascii="SJQY" w:hAnsi="SJQY" w:eastAsia="SJQY" w:cs="SJQY"/>
              </w:rPr>
              <w:t>C</w:t>
            </w:r>
            <w:r>
              <w:rPr>
                <w:rFonts w:hint="eastAsia"/>
              </w:rPr>
              <w:t xml:space="preserve"> 20、</w:t>
            </w:r>
            <w:r>
              <w:rPr>
                <w:rFonts w:hint="eastAsia" w:ascii="SJQY" w:hAnsi="SJQY" w:eastAsia="SJQY" w:cs="SJQY"/>
              </w:rPr>
              <w:t>C</w:t>
            </w:r>
            <w:r>
              <w:rPr>
                <w:rFonts w:hint="eastAsia"/>
              </w:rPr>
              <w:t xml:space="preserve"> 22、</w:t>
            </w:r>
            <w:r>
              <w:rPr>
                <w:rFonts w:hint="eastAsia" w:ascii="SJQY" w:hAnsi="SJQY" w:eastAsia="SJQY" w:cs="SJQY"/>
              </w:rPr>
              <w:t>C</w:t>
            </w:r>
            <w:r>
              <w:rPr>
                <w:rFonts w:hint="eastAsia"/>
              </w:rPr>
              <w:t xml:space="preserve"> 25</w:t>
            </w:r>
          </w:p>
        </w:tc>
        <w:tc>
          <w:tcPr>
            <w:tcW w:w="1517" w:type="dxa"/>
            <w:gridSpan w:val="2"/>
            <w:noWrap w:val="0"/>
            <w:vAlign w:val="center"/>
          </w:tcPr>
          <w:p w14:paraId="25F1CF05">
            <w:pPr>
              <w:pStyle w:val="46"/>
              <w:rPr>
                <w:rFonts w:hint="eastAsia"/>
              </w:rPr>
            </w:pPr>
          </w:p>
        </w:tc>
      </w:tr>
    </w:tbl>
    <w:p w14:paraId="432E3E78">
      <w:pPr>
        <w:pStyle w:val="4"/>
        <w:rPr>
          <w:rFonts w:hint="eastAsia"/>
        </w:rPr>
      </w:pPr>
      <w:bookmarkStart w:id="45" w:name="_Toc450221135"/>
      <w:bookmarkStart w:id="46" w:name="_Toc4674"/>
      <w:bookmarkStart w:id="47" w:name="_Toc27470"/>
      <w:bookmarkStart w:id="48" w:name="_Toc9275"/>
      <w:bookmarkStart w:id="49" w:name="_Toc15723"/>
      <w:bookmarkStart w:id="50" w:name="_Toc2193"/>
      <w:bookmarkStart w:id="51" w:name="_Toc5521"/>
      <w:r>
        <w:rPr>
          <w:rFonts w:hint="eastAsia"/>
        </w:rPr>
        <w:t>3、钢筋保护层厚度</w:t>
      </w:r>
      <w:bookmarkEnd w:id="45"/>
      <w:bookmarkEnd w:id="46"/>
      <w:bookmarkEnd w:id="47"/>
      <w:bookmarkEnd w:id="48"/>
      <w:bookmarkEnd w:id="49"/>
      <w:bookmarkEnd w:id="50"/>
      <w:bookmarkEnd w:id="51"/>
    </w:p>
    <w:p w14:paraId="6DD57E82">
      <w:pPr>
        <w:spacing w:line="360" w:lineRule="auto"/>
        <w:ind w:firstLine="480" w:firstLineChars="200"/>
        <w:rPr>
          <w:rFonts w:hint="eastAsia" w:ascii="宋体" w:hAnsi="宋体" w:cs="宋体"/>
          <w:sz w:val="24"/>
        </w:rPr>
      </w:pPr>
      <w:r>
        <w:rPr>
          <w:rFonts w:hint="eastAsia" w:ascii="宋体" w:hAnsi="宋体" w:cs="宋体"/>
          <w:sz w:val="24"/>
        </w:rPr>
        <w:t>本工程正负零以下与土壤接触的外墙及底板的环境类别为二（b）类，其他构件的环境类别为二（a）类。正负零以上外露女儿墙及悬挑等构件的环境类别为二（b）类，卫生间处构件的环境类别为二（a）类，其他构件的环境类别为一类。</w:t>
      </w:r>
    </w:p>
    <w:p w14:paraId="3645C739">
      <w:pPr>
        <w:spacing w:line="360" w:lineRule="auto"/>
        <w:ind w:firstLine="480" w:firstLineChars="200"/>
        <w:rPr>
          <w:rFonts w:hint="eastAsia" w:ascii="宋体" w:hAnsi="宋体" w:cs="宋体"/>
          <w:sz w:val="24"/>
        </w:rPr>
      </w:pPr>
      <w:r>
        <w:rPr>
          <w:rFonts w:hint="eastAsia" w:ascii="宋体" w:hAnsi="宋体" w:cs="宋体"/>
          <w:sz w:val="24"/>
        </w:rPr>
        <w:t>钢筋的混凝土净保护层厚度（从最外边钢筋外皮起计）根据环境类别按照钢筋保护层厚度一览表确定。且基础、底板下筋混凝土净保护层厚度采用50mm。</w:t>
      </w:r>
    </w:p>
    <w:p w14:paraId="4D9F2944">
      <w:pPr>
        <w:spacing w:line="360" w:lineRule="auto"/>
        <w:jc w:val="center"/>
        <w:rPr>
          <w:rFonts w:hint="eastAsia" w:ascii="宋体" w:hAnsi="宋体" w:cs="宋体"/>
          <w:bCs/>
          <w:sz w:val="24"/>
          <w:szCs w:val="24"/>
        </w:rPr>
      </w:pPr>
      <w:r>
        <w:rPr>
          <w:rFonts w:hint="eastAsia" w:ascii="宋体" w:hAnsi="宋体" w:cs="宋体"/>
          <w:bCs/>
          <w:sz w:val="24"/>
          <w:szCs w:val="24"/>
        </w:rPr>
        <w:t>本工程钢筋保护层厚度一览表（单位mm）</w:t>
      </w:r>
    </w:p>
    <w:tbl>
      <w:tblPr>
        <w:tblStyle w:val="23"/>
        <w:tblpPr w:leftFromText="180" w:rightFromText="180" w:vertAnchor="text" w:horzAnchor="margin" w:tblpY="18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6"/>
        <w:gridCol w:w="1438"/>
        <w:gridCol w:w="1410"/>
        <w:gridCol w:w="1547"/>
        <w:gridCol w:w="19"/>
        <w:gridCol w:w="1505"/>
      </w:tblGrid>
      <w:tr w14:paraId="6A09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trPr>
        <w:tc>
          <w:tcPr>
            <w:tcW w:w="3086" w:type="dxa"/>
            <w:vMerge w:val="restart"/>
            <w:noWrap w:val="0"/>
            <w:vAlign w:val="top"/>
          </w:tcPr>
          <w:p w14:paraId="29ED2AF7">
            <w:pPr>
              <w:pStyle w:val="41"/>
              <w:rPr>
                <w:rFonts w:hint="eastAsia" w:ascii="宋体" w:hAnsi="宋体" w:cs="宋体"/>
                <w:b w:val="0"/>
                <w:szCs w:val="21"/>
              </w:rPr>
            </w:pPr>
            <w:r>
              <w:rPr>
                <w:rFonts w:hint="eastAsia" w:ascii="宋体" w:hAnsi="宋体" w:cs="宋体"/>
                <w:b w:val="0"/>
                <w:szCs w:val="21"/>
              </w:rPr>
              <w:t>混凝土结构的环境类别</w:t>
            </w:r>
          </w:p>
        </w:tc>
        <w:tc>
          <w:tcPr>
            <w:tcW w:w="2848" w:type="dxa"/>
            <w:gridSpan w:val="2"/>
            <w:noWrap w:val="0"/>
            <w:vAlign w:val="top"/>
          </w:tcPr>
          <w:p w14:paraId="23460FA5">
            <w:pPr>
              <w:pStyle w:val="41"/>
              <w:rPr>
                <w:rFonts w:hint="eastAsia" w:ascii="宋体" w:hAnsi="宋体" w:cs="宋体"/>
                <w:b w:val="0"/>
                <w:szCs w:val="21"/>
              </w:rPr>
            </w:pPr>
            <w:r>
              <w:rPr>
                <w:rFonts w:hint="eastAsia" w:ascii="宋体" w:hAnsi="宋体" w:cs="宋体"/>
                <w:b w:val="0"/>
                <w:szCs w:val="21"/>
              </w:rPr>
              <w:t>板、壳、墙</w:t>
            </w:r>
          </w:p>
        </w:tc>
        <w:tc>
          <w:tcPr>
            <w:tcW w:w="3071" w:type="dxa"/>
            <w:gridSpan w:val="3"/>
            <w:noWrap w:val="0"/>
            <w:vAlign w:val="top"/>
          </w:tcPr>
          <w:p w14:paraId="401BD4FB">
            <w:pPr>
              <w:pStyle w:val="41"/>
              <w:rPr>
                <w:rFonts w:hint="eastAsia" w:ascii="宋体" w:hAnsi="宋体" w:cs="宋体"/>
                <w:b w:val="0"/>
                <w:szCs w:val="21"/>
              </w:rPr>
            </w:pPr>
            <w:r>
              <w:rPr>
                <w:rFonts w:hint="eastAsia" w:ascii="宋体" w:hAnsi="宋体" w:cs="宋体"/>
                <w:b w:val="0"/>
                <w:szCs w:val="21"/>
              </w:rPr>
              <w:t>梁、柱、杆</w:t>
            </w:r>
          </w:p>
        </w:tc>
      </w:tr>
      <w:tr w14:paraId="5703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trPr>
        <w:tc>
          <w:tcPr>
            <w:tcW w:w="3086" w:type="dxa"/>
            <w:vMerge w:val="continue"/>
            <w:noWrap w:val="0"/>
            <w:vAlign w:val="top"/>
          </w:tcPr>
          <w:p w14:paraId="119EC0E2">
            <w:pPr>
              <w:pStyle w:val="41"/>
              <w:rPr>
                <w:rFonts w:hint="eastAsia" w:ascii="宋体" w:hAnsi="宋体" w:cs="宋体"/>
                <w:b w:val="0"/>
                <w:szCs w:val="21"/>
              </w:rPr>
            </w:pPr>
          </w:p>
        </w:tc>
        <w:tc>
          <w:tcPr>
            <w:tcW w:w="1438" w:type="dxa"/>
            <w:noWrap w:val="0"/>
            <w:vAlign w:val="top"/>
          </w:tcPr>
          <w:p w14:paraId="25062953">
            <w:pPr>
              <w:pStyle w:val="41"/>
              <w:rPr>
                <w:rFonts w:hint="eastAsia" w:ascii="宋体" w:hAnsi="宋体" w:cs="宋体"/>
                <w:b w:val="0"/>
                <w:bCs/>
                <w:szCs w:val="21"/>
              </w:rPr>
            </w:pPr>
            <w:r>
              <w:rPr>
                <w:rFonts w:hint="eastAsia" w:ascii="宋体" w:hAnsi="宋体" w:cs="宋体"/>
                <w:b w:val="0"/>
                <w:bCs/>
                <w:szCs w:val="21"/>
              </w:rPr>
              <w:t>≤C25</w:t>
            </w:r>
          </w:p>
        </w:tc>
        <w:tc>
          <w:tcPr>
            <w:tcW w:w="1410" w:type="dxa"/>
            <w:noWrap w:val="0"/>
            <w:vAlign w:val="top"/>
          </w:tcPr>
          <w:p w14:paraId="0AD85CE5">
            <w:pPr>
              <w:pStyle w:val="41"/>
              <w:rPr>
                <w:rFonts w:hint="eastAsia" w:ascii="宋体" w:hAnsi="宋体" w:cs="宋体"/>
                <w:b w:val="0"/>
                <w:bCs/>
                <w:szCs w:val="21"/>
              </w:rPr>
            </w:pPr>
            <w:r>
              <w:rPr>
                <w:rFonts w:hint="eastAsia" w:ascii="宋体" w:hAnsi="宋体" w:cs="宋体"/>
                <w:b w:val="0"/>
                <w:bCs/>
                <w:szCs w:val="21"/>
              </w:rPr>
              <w:t>≥C30</w:t>
            </w:r>
          </w:p>
        </w:tc>
        <w:tc>
          <w:tcPr>
            <w:tcW w:w="1547" w:type="dxa"/>
            <w:noWrap w:val="0"/>
            <w:vAlign w:val="top"/>
          </w:tcPr>
          <w:p w14:paraId="1B430F4A">
            <w:pPr>
              <w:pStyle w:val="41"/>
              <w:rPr>
                <w:rFonts w:hint="eastAsia" w:ascii="宋体" w:hAnsi="宋体" w:cs="宋体"/>
                <w:b w:val="0"/>
                <w:bCs/>
                <w:szCs w:val="21"/>
              </w:rPr>
            </w:pPr>
            <w:r>
              <w:rPr>
                <w:rFonts w:hint="eastAsia" w:ascii="宋体" w:hAnsi="宋体" w:cs="宋体"/>
                <w:b w:val="0"/>
                <w:bCs/>
                <w:szCs w:val="21"/>
              </w:rPr>
              <w:t>≤C25</w:t>
            </w:r>
          </w:p>
        </w:tc>
        <w:tc>
          <w:tcPr>
            <w:tcW w:w="1524" w:type="dxa"/>
            <w:gridSpan w:val="2"/>
            <w:noWrap w:val="0"/>
            <w:vAlign w:val="top"/>
          </w:tcPr>
          <w:p w14:paraId="093779CD">
            <w:pPr>
              <w:pStyle w:val="41"/>
              <w:rPr>
                <w:rFonts w:hint="eastAsia" w:ascii="宋体" w:hAnsi="宋体" w:cs="宋体"/>
                <w:b w:val="0"/>
                <w:bCs/>
                <w:szCs w:val="21"/>
              </w:rPr>
            </w:pPr>
            <w:r>
              <w:rPr>
                <w:rFonts w:hint="eastAsia" w:ascii="宋体" w:hAnsi="宋体" w:cs="宋体"/>
                <w:b w:val="0"/>
                <w:bCs/>
                <w:szCs w:val="21"/>
              </w:rPr>
              <w:t>≥C30</w:t>
            </w:r>
          </w:p>
        </w:tc>
      </w:tr>
      <w:tr w14:paraId="2140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trPr>
        <w:tc>
          <w:tcPr>
            <w:tcW w:w="3086" w:type="dxa"/>
            <w:noWrap w:val="0"/>
            <w:vAlign w:val="top"/>
          </w:tcPr>
          <w:p w14:paraId="3085F6CF">
            <w:pPr>
              <w:pStyle w:val="41"/>
              <w:rPr>
                <w:rFonts w:hint="eastAsia" w:ascii="宋体" w:hAnsi="宋体" w:cs="宋体"/>
                <w:b w:val="0"/>
                <w:szCs w:val="21"/>
              </w:rPr>
            </w:pPr>
            <w:r>
              <w:rPr>
                <w:rFonts w:hint="eastAsia" w:ascii="宋体" w:hAnsi="宋体" w:cs="宋体"/>
                <w:b w:val="0"/>
                <w:szCs w:val="21"/>
              </w:rPr>
              <w:t>一</w:t>
            </w:r>
          </w:p>
        </w:tc>
        <w:tc>
          <w:tcPr>
            <w:tcW w:w="1438" w:type="dxa"/>
            <w:noWrap w:val="0"/>
            <w:vAlign w:val="top"/>
          </w:tcPr>
          <w:p w14:paraId="55549EC0">
            <w:pPr>
              <w:pStyle w:val="41"/>
              <w:rPr>
                <w:rFonts w:hint="eastAsia" w:ascii="宋体" w:hAnsi="宋体" w:cs="宋体"/>
                <w:b w:val="0"/>
                <w:szCs w:val="21"/>
              </w:rPr>
            </w:pPr>
            <w:r>
              <w:rPr>
                <w:rFonts w:hint="eastAsia" w:ascii="宋体" w:hAnsi="宋体" w:cs="宋体"/>
                <w:b w:val="0"/>
                <w:szCs w:val="21"/>
              </w:rPr>
              <w:t>20</w:t>
            </w:r>
          </w:p>
        </w:tc>
        <w:tc>
          <w:tcPr>
            <w:tcW w:w="1410" w:type="dxa"/>
            <w:noWrap w:val="0"/>
            <w:vAlign w:val="top"/>
          </w:tcPr>
          <w:p w14:paraId="6970B261">
            <w:pPr>
              <w:pStyle w:val="41"/>
              <w:rPr>
                <w:rFonts w:hint="eastAsia" w:ascii="宋体" w:hAnsi="宋体" w:cs="宋体"/>
                <w:b w:val="0"/>
                <w:szCs w:val="21"/>
              </w:rPr>
            </w:pPr>
            <w:r>
              <w:rPr>
                <w:rFonts w:hint="eastAsia" w:ascii="宋体" w:hAnsi="宋体" w:cs="宋体"/>
                <w:b w:val="0"/>
                <w:szCs w:val="21"/>
              </w:rPr>
              <w:t>15</w:t>
            </w:r>
          </w:p>
        </w:tc>
        <w:tc>
          <w:tcPr>
            <w:tcW w:w="1566" w:type="dxa"/>
            <w:gridSpan w:val="2"/>
            <w:noWrap w:val="0"/>
            <w:vAlign w:val="top"/>
          </w:tcPr>
          <w:p w14:paraId="79A6E0BF">
            <w:pPr>
              <w:pStyle w:val="41"/>
              <w:rPr>
                <w:rFonts w:hint="eastAsia" w:ascii="宋体" w:hAnsi="宋体" w:cs="宋体"/>
                <w:b w:val="0"/>
                <w:szCs w:val="21"/>
              </w:rPr>
            </w:pPr>
            <w:r>
              <w:rPr>
                <w:rFonts w:hint="eastAsia" w:ascii="宋体" w:hAnsi="宋体" w:cs="宋体"/>
                <w:b w:val="0"/>
                <w:szCs w:val="21"/>
              </w:rPr>
              <w:t>25</w:t>
            </w:r>
          </w:p>
        </w:tc>
        <w:tc>
          <w:tcPr>
            <w:tcW w:w="1505" w:type="dxa"/>
            <w:noWrap w:val="0"/>
            <w:vAlign w:val="top"/>
          </w:tcPr>
          <w:p w14:paraId="2106C413">
            <w:pPr>
              <w:pStyle w:val="41"/>
              <w:rPr>
                <w:rFonts w:hint="eastAsia" w:ascii="宋体" w:hAnsi="宋体" w:cs="宋体"/>
                <w:b w:val="0"/>
                <w:szCs w:val="21"/>
              </w:rPr>
            </w:pPr>
            <w:r>
              <w:rPr>
                <w:rFonts w:hint="eastAsia" w:ascii="宋体" w:hAnsi="宋体" w:cs="宋体"/>
                <w:b w:val="0"/>
                <w:szCs w:val="21"/>
              </w:rPr>
              <w:t>20</w:t>
            </w:r>
          </w:p>
        </w:tc>
      </w:tr>
      <w:tr w14:paraId="0708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trPr>
        <w:tc>
          <w:tcPr>
            <w:tcW w:w="3086" w:type="dxa"/>
            <w:noWrap w:val="0"/>
            <w:vAlign w:val="top"/>
          </w:tcPr>
          <w:p w14:paraId="0474D6E5">
            <w:pPr>
              <w:pStyle w:val="41"/>
              <w:rPr>
                <w:rFonts w:hint="eastAsia" w:ascii="宋体" w:hAnsi="宋体" w:cs="宋体"/>
                <w:b w:val="0"/>
                <w:szCs w:val="21"/>
              </w:rPr>
            </w:pPr>
            <w:r>
              <w:rPr>
                <w:rFonts w:hint="eastAsia" w:ascii="宋体" w:hAnsi="宋体" w:cs="宋体"/>
                <w:b w:val="0"/>
                <w:szCs w:val="21"/>
              </w:rPr>
              <w:t>二a</w:t>
            </w:r>
          </w:p>
        </w:tc>
        <w:tc>
          <w:tcPr>
            <w:tcW w:w="1438" w:type="dxa"/>
            <w:noWrap w:val="0"/>
            <w:vAlign w:val="top"/>
          </w:tcPr>
          <w:p w14:paraId="2DB8A80F">
            <w:pPr>
              <w:pStyle w:val="41"/>
              <w:rPr>
                <w:rFonts w:hint="eastAsia" w:ascii="宋体" w:hAnsi="宋体" w:cs="宋体"/>
                <w:b w:val="0"/>
                <w:szCs w:val="21"/>
              </w:rPr>
            </w:pPr>
            <w:r>
              <w:rPr>
                <w:rFonts w:hint="eastAsia" w:ascii="宋体" w:hAnsi="宋体" w:cs="宋体"/>
                <w:b w:val="0"/>
                <w:szCs w:val="21"/>
              </w:rPr>
              <w:t>25</w:t>
            </w:r>
          </w:p>
        </w:tc>
        <w:tc>
          <w:tcPr>
            <w:tcW w:w="1410" w:type="dxa"/>
            <w:noWrap w:val="0"/>
            <w:vAlign w:val="top"/>
          </w:tcPr>
          <w:p w14:paraId="26DA7DC9">
            <w:pPr>
              <w:pStyle w:val="41"/>
              <w:rPr>
                <w:rFonts w:hint="eastAsia" w:ascii="宋体" w:hAnsi="宋体" w:cs="宋体"/>
                <w:b w:val="0"/>
                <w:szCs w:val="21"/>
              </w:rPr>
            </w:pPr>
            <w:r>
              <w:rPr>
                <w:rFonts w:hint="eastAsia" w:ascii="宋体" w:hAnsi="宋体" w:cs="宋体"/>
                <w:b w:val="0"/>
                <w:szCs w:val="21"/>
              </w:rPr>
              <w:t>20</w:t>
            </w:r>
          </w:p>
        </w:tc>
        <w:tc>
          <w:tcPr>
            <w:tcW w:w="1566" w:type="dxa"/>
            <w:gridSpan w:val="2"/>
            <w:noWrap w:val="0"/>
            <w:vAlign w:val="top"/>
          </w:tcPr>
          <w:p w14:paraId="33F48D4D">
            <w:pPr>
              <w:pStyle w:val="41"/>
              <w:rPr>
                <w:rFonts w:hint="eastAsia" w:ascii="宋体" w:hAnsi="宋体" w:cs="宋体"/>
                <w:b w:val="0"/>
                <w:szCs w:val="21"/>
              </w:rPr>
            </w:pPr>
            <w:r>
              <w:rPr>
                <w:rFonts w:hint="eastAsia" w:ascii="宋体" w:hAnsi="宋体" w:cs="宋体"/>
                <w:b w:val="0"/>
                <w:szCs w:val="21"/>
              </w:rPr>
              <w:t>30</w:t>
            </w:r>
          </w:p>
        </w:tc>
        <w:tc>
          <w:tcPr>
            <w:tcW w:w="1505" w:type="dxa"/>
            <w:noWrap w:val="0"/>
            <w:vAlign w:val="top"/>
          </w:tcPr>
          <w:p w14:paraId="2C454CF4">
            <w:pPr>
              <w:pStyle w:val="41"/>
              <w:rPr>
                <w:rFonts w:hint="eastAsia" w:ascii="宋体" w:hAnsi="宋体" w:cs="宋体"/>
                <w:b w:val="0"/>
                <w:szCs w:val="21"/>
              </w:rPr>
            </w:pPr>
            <w:r>
              <w:rPr>
                <w:rFonts w:hint="eastAsia" w:ascii="宋体" w:hAnsi="宋体" w:cs="宋体"/>
                <w:b w:val="0"/>
                <w:szCs w:val="21"/>
              </w:rPr>
              <w:t>25</w:t>
            </w:r>
          </w:p>
        </w:tc>
      </w:tr>
      <w:tr w14:paraId="38B1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trPr>
        <w:tc>
          <w:tcPr>
            <w:tcW w:w="3086" w:type="dxa"/>
            <w:noWrap w:val="0"/>
            <w:vAlign w:val="top"/>
          </w:tcPr>
          <w:p w14:paraId="43C8E4CB">
            <w:pPr>
              <w:pStyle w:val="41"/>
              <w:rPr>
                <w:rFonts w:hint="eastAsia" w:ascii="宋体" w:hAnsi="宋体" w:cs="宋体"/>
                <w:b w:val="0"/>
                <w:szCs w:val="21"/>
              </w:rPr>
            </w:pPr>
            <w:r>
              <w:rPr>
                <w:rFonts w:hint="eastAsia" w:ascii="宋体" w:hAnsi="宋体" w:cs="宋体"/>
                <w:b w:val="0"/>
                <w:szCs w:val="21"/>
              </w:rPr>
              <w:t>二b</w:t>
            </w:r>
          </w:p>
        </w:tc>
        <w:tc>
          <w:tcPr>
            <w:tcW w:w="1438" w:type="dxa"/>
            <w:noWrap w:val="0"/>
            <w:vAlign w:val="top"/>
          </w:tcPr>
          <w:p w14:paraId="71F27B4D">
            <w:pPr>
              <w:pStyle w:val="41"/>
              <w:rPr>
                <w:rFonts w:hint="eastAsia" w:ascii="宋体" w:hAnsi="宋体" w:cs="宋体"/>
                <w:b w:val="0"/>
                <w:szCs w:val="21"/>
              </w:rPr>
            </w:pPr>
            <w:r>
              <w:rPr>
                <w:rFonts w:hint="eastAsia" w:ascii="宋体" w:hAnsi="宋体" w:cs="宋体"/>
                <w:b w:val="0"/>
                <w:szCs w:val="21"/>
              </w:rPr>
              <w:t>30</w:t>
            </w:r>
          </w:p>
        </w:tc>
        <w:tc>
          <w:tcPr>
            <w:tcW w:w="1410" w:type="dxa"/>
            <w:noWrap w:val="0"/>
            <w:vAlign w:val="top"/>
          </w:tcPr>
          <w:p w14:paraId="6F513DEB">
            <w:pPr>
              <w:pStyle w:val="41"/>
              <w:rPr>
                <w:rFonts w:hint="eastAsia" w:ascii="宋体" w:hAnsi="宋体" w:cs="宋体"/>
                <w:b w:val="0"/>
                <w:szCs w:val="21"/>
              </w:rPr>
            </w:pPr>
            <w:r>
              <w:rPr>
                <w:rFonts w:hint="eastAsia" w:ascii="宋体" w:hAnsi="宋体" w:cs="宋体"/>
                <w:b w:val="0"/>
                <w:szCs w:val="21"/>
              </w:rPr>
              <w:t>25</w:t>
            </w:r>
          </w:p>
        </w:tc>
        <w:tc>
          <w:tcPr>
            <w:tcW w:w="1566" w:type="dxa"/>
            <w:gridSpan w:val="2"/>
            <w:noWrap w:val="0"/>
            <w:vAlign w:val="top"/>
          </w:tcPr>
          <w:p w14:paraId="68D1C75F">
            <w:pPr>
              <w:pStyle w:val="41"/>
              <w:rPr>
                <w:rFonts w:hint="eastAsia" w:ascii="宋体" w:hAnsi="宋体" w:cs="宋体"/>
                <w:b w:val="0"/>
                <w:szCs w:val="21"/>
              </w:rPr>
            </w:pPr>
            <w:r>
              <w:rPr>
                <w:rFonts w:hint="eastAsia" w:ascii="宋体" w:hAnsi="宋体" w:cs="宋体"/>
                <w:b w:val="0"/>
                <w:szCs w:val="21"/>
              </w:rPr>
              <w:t>40</w:t>
            </w:r>
          </w:p>
        </w:tc>
        <w:tc>
          <w:tcPr>
            <w:tcW w:w="1505" w:type="dxa"/>
            <w:noWrap w:val="0"/>
            <w:vAlign w:val="top"/>
          </w:tcPr>
          <w:p w14:paraId="2C17961D">
            <w:pPr>
              <w:pStyle w:val="41"/>
              <w:rPr>
                <w:rFonts w:hint="eastAsia" w:ascii="宋体" w:hAnsi="宋体" w:cs="宋体"/>
                <w:b w:val="0"/>
                <w:szCs w:val="21"/>
              </w:rPr>
            </w:pPr>
            <w:r>
              <w:rPr>
                <w:rFonts w:hint="eastAsia" w:ascii="宋体" w:hAnsi="宋体" w:cs="宋体"/>
                <w:b w:val="0"/>
                <w:szCs w:val="21"/>
              </w:rPr>
              <w:t>35</w:t>
            </w:r>
          </w:p>
        </w:tc>
      </w:tr>
    </w:tbl>
    <w:p w14:paraId="785173C8">
      <w:pPr>
        <w:spacing w:line="360" w:lineRule="auto"/>
        <w:jc w:val="center"/>
        <w:rPr>
          <w:rFonts w:hint="eastAsia" w:ascii="宋体" w:hAnsi="宋体" w:cs="宋体"/>
          <w:bCs/>
          <w:sz w:val="24"/>
          <w:szCs w:val="24"/>
        </w:rPr>
      </w:pPr>
    </w:p>
    <w:p w14:paraId="22BABC30">
      <w:pPr>
        <w:pStyle w:val="4"/>
        <w:rPr>
          <w:rFonts w:hint="eastAsia"/>
        </w:rPr>
      </w:pPr>
      <w:bookmarkStart w:id="52" w:name="_Toc28480"/>
      <w:bookmarkStart w:id="53" w:name="_Toc29845"/>
      <w:bookmarkStart w:id="54" w:name="_Toc2875"/>
      <w:bookmarkStart w:id="55" w:name="_Toc1066"/>
      <w:bookmarkStart w:id="56" w:name="_Toc403660012"/>
      <w:bookmarkStart w:id="57" w:name="_Toc450221136"/>
      <w:bookmarkStart w:id="58" w:name="_Toc19862"/>
      <w:bookmarkStart w:id="59" w:name="_Toc374650178"/>
      <w:r>
        <w:rPr>
          <w:rFonts w:hint="eastAsia"/>
        </w:rPr>
        <w:t>4、钢筋连接方式</w:t>
      </w:r>
      <w:bookmarkEnd w:id="52"/>
      <w:bookmarkEnd w:id="53"/>
      <w:bookmarkEnd w:id="54"/>
      <w:bookmarkEnd w:id="55"/>
      <w:bookmarkEnd w:id="56"/>
      <w:bookmarkEnd w:id="57"/>
      <w:bookmarkEnd w:id="58"/>
      <w:bookmarkEnd w:id="59"/>
    </w:p>
    <w:p w14:paraId="5D8FD659">
      <w:pPr>
        <w:spacing w:line="360" w:lineRule="auto"/>
        <w:jc w:val="center"/>
        <w:rPr>
          <w:rFonts w:hint="eastAsia" w:ascii="宋体" w:hAnsi="宋体" w:cs="宋体"/>
          <w:sz w:val="24"/>
        </w:rPr>
      </w:pPr>
      <w:r>
        <w:rPr>
          <w:rFonts w:hint="eastAsia" w:ascii="宋体" w:hAnsi="宋体" w:cs="宋体"/>
          <w:sz w:val="24"/>
        </w:rPr>
        <w:t>钢筋连接形式</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1"/>
        <w:gridCol w:w="3452"/>
        <w:gridCol w:w="4202"/>
      </w:tblGrid>
      <w:tr w14:paraId="2AAC6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 w:hRule="atLeast"/>
          <w:tblHeader/>
          <w:jc w:val="center"/>
        </w:trPr>
        <w:tc>
          <w:tcPr>
            <w:tcW w:w="1351" w:type="dxa"/>
            <w:tcBorders>
              <w:top w:val="single" w:color="auto" w:sz="12" w:space="0"/>
              <w:bottom w:val="single" w:color="auto" w:sz="4" w:space="0"/>
            </w:tcBorders>
            <w:shd w:val="clear" w:color="auto" w:fill="92CDDC"/>
            <w:noWrap w:val="0"/>
            <w:vAlign w:val="center"/>
          </w:tcPr>
          <w:p w14:paraId="476912A7">
            <w:pPr>
              <w:pStyle w:val="46"/>
              <w:rPr>
                <w:rFonts w:hint="eastAsia"/>
              </w:rPr>
            </w:pPr>
            <w:r>
              <w:rPr>
                <w:rFonts w:hint="eastAsia"/>
              </w:rPr>
              <w:t>接头形式</w:t>
            </w:r>
          </w:p>
        </w:tc>
        <w:tc>
          <w:tcPr>
            <w:tcW w:w="3452" w:type="dxa"/>
            <w:tcBorders>
              <w:top w:val="single" w:color="auto" w:sz="12" w:space="0"/>
              <w:bottom w:val="single" w:color="auto" w:sz="4" w:space="0"/>
            </w:tcBorders>
            <w:shd w:val="clear" w:color="auto" w:fill="92CDDC"/>
            <w:noWrap w:val="0"/>
            <w:vAlign w:val="center"/>
          </w:tcPr>
          <w:p w14:paraId="7BA5A696">
            <w:pPr>
              <w:pStyle w:val="46"/>
              <w:rPr>
                <w:rFonts w:hint="eastAsia"/>
              </w:rPr>
            </w:pPr>
            <w:r>
              <w:rPr>
                <w:rFonts w:hint="eastAsia"/>
              </w:rPr>
              <w:t>应用范围</w:t>
            </w:r>
          </w:p>
        </w:tc>
        <w:tc>
          <w:tcPr>
            <w:tcW w:w="4202" w:type="dxa"/>
            <w:tcBorders>
              <w:top w:val="single" w:color="auto" w:sz="12" w:space="0"/>
              <w:bottom w:val="single" w:color="auto" w:sz="4" w:space="0"/>
            </w:tcBorders>
            <w:shd w:val="clear" w:color="auto" w:fill="92CDDC"/>
            <w:noWrap w:val="0"/>
            <w:vAlign w:val="center"/>
          </w:tcPr>
          <w:p w14:paraId="7B3C417B">
            <w:pPr>
              <w:pStyle w:val="46"/>
              <w:rPr>
                <w:rFonts w:hint="eastAsia"/>
              </w:rPr>
            </w:pPr>
            <w:r>
              <w:rPr>
                <w:rFonts w:hint="eastAsia"/>
              </w:rPr>
              <w:t>连接部位和要求</w:t>
            </w:r>
          </w:p>
        </w:tc>
      </w:tr>
      <w:tr w14:paraId="39054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jc w:val="center"/>
        </w:trPr>
        <w:tc>
          <w:tcPr>
            <w:tcW w:w="1351" w:type="dxa"/>
            <w:tcBorders>
              <w:top w:val="single" w:color="auto" w:sz="4" w:space="0"/>
            </w:tcBorders>
            <w:shd w:val="clear" w:color="auto" w:fill="FABF8F"/>
            <w:noWrap w:val="0"/>
            <w:vAlign w:val="center"/>
          </w:tcPr>
          <w:p w14:paraId="24BC478E">
            <w:pPr>
              <w:pStyle w:val="46"/>
              <w:rPr>
                <w:rFonts w:hint="eastAsia"/>
              </w:rPr>
            </w:pPr>
            <w:r>
              <w:rPr>
                <w:rFonts w:hint="eastAsia"/>
              </w:rPr>
              <w:t>搭接接头</w:t>
            </w:r>
          </w:p>
        </w:tc>
        <w:tc>
          <w:tcPr>
            <w:tcW w:w="3452" w:type="dxa"/>
            <w:tcBorders>
              <w:top w:val="single" w:color="auto" w:sz="4" w:space="0"/>
            </w:tcBorders>
            <w:noWrap w:val="0"/>
            <w:vAlign w:val="center"/>
          </w:tcPr>
          <w:p w14:paraId="7CE50B71">
            <w:pPr>
              <w:pStyle w:val="46"/>
              <w:rPr>
                <w:rFonts w:hint="eastAsia"/>
              </w:rPr>
            </w:pPr>
            <w:r>
              <w:rPr>
                <w:rFonts w:hint="eastAsia"/>
              </w:rPr>
              <w:t>机械连接范围以外的钢筋</w:t>
            </w:r>
          </w:p>
        </w:tc>
        <w:tc>
          <w:tcPr>
            <w:tcW w:w="4202" w:type="dxa"/>
            <w:tcBorders>
              <w:top w:val="single" w:color="auto" w:sz="4" w:space="0"/>
            </w:tcBorders>
            <w:noWrap w:val="0"/>
            <w:vAlign w:val="center"/>
          </w:tcPr>
          <w:p w14:paraId="6AE0B565">
            <w:pPr>
              <w:pStyle w:val="46"/>
              <w:rPr>
                <w:rFonts w:hint="eastAsia"/>
              </w:rPr>
            </w:pPr>
            <w:r>
              <w:rPr>
                <w:rFonts w:hint="eastAsia"/>
              </w:rPr>
              <w:t>搭接长度符合规范要求</w:t>
            </w:r>
          </w:p>
        </w:tc>
      </w:tr>
      <w:tr w14:paraId="18BCC2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jc w:val="center"/>
        </w:trPr>
        <w:tc>
          <w:tcPr>
            <w:tcW w:w="1351" w:type="dxa"/>
            <w:shd w:val="clear" w:color="auto" w:fill="FABF8F"/>
            <w:noWrap w:val="0"/>
            <w:vAlign w:val="center"/>
          </w:tcPr>
          <w:p w14:paraId="78A599BF">
            <w:pPr>
              <w:pStyle w:val="46"/>
              <w:rPr>
                <w:rFonts w:hint="eastAsia"/>
              </w:rPr>
            </w:pPr>
            <w:r>
              <w:rPr>
                <w:rFonts w:hint="eastAsia"/>
              </w:rPr>
              <w:t>直螺纹套筒连接</w:t>
            </w:r>
          </w:p>
        </w:tc>
        <w:tc>
          <w:tcPr>
            <w:tcW w:w="3452" w:type="dxa"/>
            <w:noWrap w:val="0"/>
            <w:vAlign w:val="center"/>
          </w:tcPr>
          <w:p w14:paraId="60F1AA62">
            <w:pPr>
              <w:pStyle w:val="46"/>
              <w:rPr>
                <w:rFonts w:hint="eastAsia"/>
              </w:rPr>
            </w:pPr>
            <w:r>
              <w:rPr>
                <w:rFonts w:hint="eastAsia"/>
              </w:rPr>
              <w:t>直径大于等于16mm；</w:t>
            </w:r>
          </w:p>
        </w:tc>
        <w:tc>
          <w:tcPr>
            <w:tcW w:w="4202" w:type="dxa"/>
            <w:noWrap w:val="0"/>
            <w:vAlign w:val="center"/>
          </w:tcPr>
          <w:p w14:paraId="72CD3F47">
            <w:pPr>
              <w:pStyle w:val="46"/>
              <w:rPr>
                <w:rFonts w:hint="eastAsia"/>
              </w:rPr>
            </w:pPr>
            <w:r>
              <w:rPr>
                <w:rFonts w:hint="eastAsia"/>
              </w:rPr>
              <w:t>接头位置按11G101设置，接头连接为直螺纹，端部接头采用正反丝扣套筒连接。接头采用一级接头。施工工艺按照《钢筋机械连接通用技术规程》JGJ107-2010</w:t>
            </w:r>
          </w:p>
        </w:tc>
      </w:tr>
      <w:tr w14:paraId="3277A7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jc w:val="center"/>
        </w:trPr>
        <w:tc>
          <w:tcPr>
            <w:tcW w:w="9005" w:type="dxa"/>
            <w:gridSpan w:val="3"/>
            <w:noWrap w:val="0"/>
            <w:vAlign w:val="center"/>
          </w:tcPr>
          <w:p w14:paraId="05765C75">
            <w:pPr>
              <w:pStyle w:val="46"/>
              <w:jc w:val="left"/>
              <w:rPr>
                <w:rFonts w:hint="eastAsia"/>
              </w:rPr>
            </w:pPr>
            <w:r>
              <w:rPr>
                <w:rFonts w:hint="eastAsia"/>
              </w:rPr>
              <w:t>注：1、本工程钢筋绑扎均满绑，梁柱接头部位、梁交叉处钢筋加密以及钢筋的搭接、锚固长度严格按照图纸混凝土标号、抗震等级及规范要求进行绑扎。</w:t>
            </w:r>
          </w:p>
        </w:tc>
      </w:tr>
    </w:tbl>
    <w:p w14:paraId="1F196379">
      <w:pPr>
        <w:pStyle w:val="4"/>
        <w:rPr>
          <w:rFonts w:hint="eastAsia"/>
        </w:rPr>
      </w:pPr>
      <w:bookmarkStart w:id="60" w:name="_Toc27942"/>
      <w:bookmarkStart w:id="61" w:name="_Toc450221137"/>
      <w:bookmarkStart w:id="62" w:name="_Toc9548"/>
      <w:bookmarkStart w:id="63" w:name="_Toc10295"/>
      <w:bookmarkStart w:id="64" w:name="_Toc8536"/>
      <w:bookmarkStart w:id="65" w:name="_Toc3270"/>
      <w:r>
        <w:rPr>
          <w:rFonts w:hint="eastAsia"/>
        </w:rPr>
        <w:t>5、纵向受力钢筋接头百分率、连接区段长度及接头位置</w:t>
      </w:r>
      <w:bookmarkEnd w:id="60"/>
      <w:bookmarkEnd w:id="61"/>
      <w:bookmarkEnd w:id="62"/>
      <w:bookmarkEnd w:id="63"/>
      <w:bookmarkEnd w:id="64"/>
      <w:bookmarkEnd w:id="65"/>
    </w:p>
    <w:p w14:paraId="5B9B2267">
      <w:pPr>
        <w:spacing w:line="360" w:lineRule="auto"/>
        <w:jc w:val="center"/>
        <w:rPr>
          <w:rFonts w:hint="eastAsia" w:ascii="宋体" w:hAnsi="宋体" w:cs="宋体"/>
          <w:sz w:val="24"/>
          <w:szCs w:val="24"/>
        </w:rPr>
      </w:pPr>
      <w:r>
        <w:rPr>
          <w:rFonts w:hint="eastAsia" w:ascii="宋体" w:hAnsi="宋体" w:cs="宋体"/>
          <w:sz w:val="24"/>
          <w:szCs w:val="24"/>
        </w:rPr>
        <w:t>钢筋接头百分率、连接区段长度及接头位置</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355"/>
        <w:gridCol w:w="7650"/>
      </w:tblGrid>
      <w:tr w14:paraId="73E6A7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dxa"/>
          <w:wAfter w:w="0" w:type="dxa"/>
          <w:trHeight w:val="45" w:hRule="atLeast"/>
          <w:jc w:val="center"/>
        </w:trPr>
        <w:tc>
          <w:tcPr>
            <w:tcW w:w="1355" w:type="dxa"/>
            <w:shd w:val="clear" w:color="auto" w:fill="92CDDC"/>
            <w:noWrap w:val="0"/>
            <w:vAlign w:val="center"/>
          </w:tcPr>
          <w:p w14:paraId="7B648AB8">
            <w:pPr>
              <w:pStyle w:val="46"/>
              <w:rPr>
                <w:rFonts w:hint="eastAsia"/>
              </w:rPr>
            </w:pPr>
            <w:r>
              <w:rPr>
                <w:rFonts w:hint="eastAsia"/>
              </w:rPr>
              <w:t>项目</w:t>
            </w:r>
          </w:p>
        </w:tc>
        <w:tc>
          <w:tcPr>
            <w:tcW w:w="7650" w:type="dxa"/>
            <w:shd w:val="clear" w:color="auto" w:fill="92CDDC"/>
            <w:noWrap w:val="0"/>
            <w:vAlign w:val="center"/>
          </w:tcPr>
          <w:p w14:paraId="5758136A">
            <w:pPr>
              <w:pStyle w:val="46"/>
              <w:rPr>
                <w:rFonts w:hint="eastAsia"/>
              </w:rPr>
            </w:pPr>
            <w:r>
              <w:rPr>
                <w:rFonts w:hint="eastAsia"/>
              </w:rPr>
              <w:t>要求</w:t>
            </w:r>
          </w:p>
        </w:tc>
      </w:tr>
      <w:tr w14:paraId="74DF6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jc w:val="center"/>
        </w:trPr>
        <w:tc>
          <w:tcPr>
            <w:tcW w:w="1355" w:type="dxa"/>
            <w:shd w:val="clear" w:color="auto" w:fill="FABF8F"/>
            <w:noWrap w:val="0"/>
            <w:vAlign w:val="center"/>
          </w:tcPr>
          <w:p w14:paraId="764A0901">
            <w:pPr>
              <w:pStyle w:val="46"/>
              <w:rPr>
                <w:rFonts w:hint="eastAsia"/>
              </w:rPr>
            </w:pPr>
            <w:r>
              <w:rPr>
                <w:rFonts w:hint="eastAsia" w:ascii="宋体" w:hAnsi="宋体" w:cs="宋体"/>
                <w:sz w:val="24"/>
                <w:szCs w:val="24"/>
              </w:rPr>
              <w:t>接头百分率</w:t>
            </w:r>
          </w:p>
        </w:tc>
        <w:tc>
          <w:tcPr>
            <w:tcW w:w="7650" w:type="dxa"/>
            <w:shd w:val="clear" w:color="auto" w:fill="FFFFFF"/>
            <w:noWrap w:val="0"/>
            <w:vAlign w:val="center"/>
          </w:tcPr>
          <w:p w14:paraId="3F670A16">
            <w:pPr>
              <w:pStyle w:val="46"/>
              <w:jc w:val="left"/>
              <w:rPr>
                <w:rFonts w:hint="eastAsia"/>
              </w:rPr>
            </w:pPr>
            <w:r>
              <w:rPr>
                <w:rFonts w:hint="eastAsia"/>
              </w:rPr>
              <w:t>纵向受力钢筋的连接接头应相互错开，位于同一连接区段内的受拉钢筋接头面积百分率应符合下列要求：</w:t>
            </w:r>
          </w:p>
          <w:p w14:paraId="692117C5">
            <w:pPr>
              <w:pStyle w:val="46"/>
              <w:numPr>
                <w:ilvl w:val="0"/>
                <w:numId w:val="1"/>
              </w:numPr>
              <w:jc w:val="left"/>
              <w:rPr>
                <w:rFonts w:hint="eastAsia"/>
              </w:rPr>
            </w:pPr>
            <w:r>
              <w:rPr>
                <w:rFonts w:hint="eastAsia"/>
              </w:rPr>
              <w:t>当采用搭接接头时，对于梁类、板类及墙类构件，不大于25%，当确有必要增大接头百分率时，不应大于50%；对于柱及剪力墙边缘构件，不应大于50%；</w:t>
            </w:r>
          </w:p>
          <w:p w14:paraId="21132774">
            <w:pPr>
              <w:pStyle w:val="46"/>
              <w:numPr>
                <w:ilvl w:val="0"/>
                <w:numId w:val="1"/>
              </w:numPr>
              <w:jc w:val="left"/>
              <w:rPr>
                <w:rFonts w:hint="eastAsia"/>
              </w:rPr>
            </w:pPr>
            <w:r>
              <w:rPr>
                <w:rFonts w:hint="eastAsia"/>
              </w:rPr>
              <w:t>当采用机械连接或焊接时，不应大于50%。</w:t>
            </w:r>
          </w:p>
        </w:tc>
      </w:tr>
      <w:tr w14:paraId="48F6B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jc w:val="center"/>
        </w:trPr>
        <w:tc>
          <w:tcPr>
            <w:tcW w:w="1355" w:type="dxa"/>
            <w:shd w:val="clear" w:color="auto" w:fill="FABF8F"/>
            <w:noWrap w:val="0"/>
            <w:vAlign w:val="center"/>
          </w:tcPr>
          <w:p w14:paraId="68A2AA59">
            <w:pPr>
              <w:pStyle w:val="46"/>
              <w:rPr>
                <w:rFonts w:hint="eastAsia"/>
              </w:rPr>
            </w:pPr>
            <w:r>
              <w:rPr>
                <w:rFonts w:hint="eastAsia" w:ascii="宋体" w:hAnsi="宋体" w:cs="宋体"/>
                <w:sz w:val="24"/>
                <w:szCs w:val="24"/>
              </w:rPr>
              <w:t>连接区段长度</w:t>
            </w:r>
          </w:p>
        </w:tc>
        <w:tc>
          <w:tcPr>
            <w:tcW w:w="7650" w:type="dxa"/>
            <w:shd w:val="clear" w:color="auto" w:fill="FFFFFF"/>
            <w:noWrap w:val="0"/>
            <w:vAlign w:val="center"/>
          </w:tcPr>
          <w:p w14:paraId="36C6E983">
            <w:pPr>
              <w:pStyle w:val="46"/>
              <w:jc w:val="left"/>
              <w:rPr>
                <w:rFonts w:hint="eastAsia"/>
              </w:rPr>
            </w:pPr>
            <w:r>
              <w:rPr>
                <w:rFonts w:hint="eastAsia"/>
              </w:rPr>
              <w:t>连接区段长度：对于绑扎搭接，不小于1.3倍搭接长度；对于机械连接，不小于35d（d为纵向受力钢筋的较大直径）；对于焊接，不小于 35d及 500mm。凡接头中点位于该连接区段长度内的接头均属于同一连接区段。</w:t>
            </w:r>
          </w:p>
        </w:tc>
      </w:tr>
      <w:tr w14:paraId="4578E4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 w:hRule="atLeast"/>
          <w:jc w:val="center"/>
        </w:trPr>
        <w:tc>
          <w:tcPr>
            <w:tcW w:w="1355" w:type="dxa"/>
            <w:shd w:val="clear" w:color="auto" w:fill="FABF8F"/>
            <w:noWrap w:val="0"/>
            <w:vAlign w:val="center"/>
          </w:tcPr>
          <w:p w14:paraId="59B80C5C">
            <w:pPr>
              <w:pStyle w:val="46"/>
              <w:rPr>
                <w:rFonts w:hint="eastAsia"/>
              </w:rPr>
            </w:pPr>
            <w:r>
              <w:rPr>
                <w:rFonts w:hint="eastAsia" w:ascii="宋体" w:hAnsi="宋体" w:cs="宋体"/>
                <w:sz w:val="24"/>
                <w:szCs w:val="24"/>
              </w:rPr>
              <w:t>接头位置</w:t>
            </w:r>
          </w:p>
        </w:tc>
        <w:tc>
          <w:tcPr>
            <w:tcW w:w="7650" w:type="dxa"/>
            <w:shd w:val="clear" w:color="auto" w:fill="FFFFFF"/>
            <w:noWrap w:val="0"/>
            <w:vAlign w:val="center"/>
          </w:tcPr>
          <w:p w14:paraId="216B0DA2">
            <w:pPr>
              <w:pStyle w:val="46"/>
              <w:jc w:val="both"/>
              <w:rPr>
                <w:rFonts w:hint="eastAsia"/>
              </w:rPr>
            </w:pPr>
            <w:r>
              <w:rPr>
                <w:rFonts w:hint="eastAsia"/>
              </w:rPr>
              <w:t>1）基础以外的梁类、板类构件：纵向受力钢筋的接头位置，上部钢筋在跨中1/3跨长范围内，下部钢筋在支座处；</w:t>
            </w:r>
          </w:p>
          <w:p w14:paraId="41CE98F6">
            <w:pPr>
              <w:pStyle w:val="46"/>
              <w:jc w:val="both"/>
              <w:rPr>
                <w:rFonts w:hint="eastAsia"/>
              </w:rPr>
            </w:pPr>
            <w:r>
              <w:rPr>
                <w:rFonts w:hint="eastAsia"/>
              </w:rPr>
              <w:t>2）柱：纵向受力钢筋的连接区域详见国标图集 11G101-1第 57、58、63页；</w:t>
            </w:r>
          </w:p>
          <w:p w14:paraId="6995FB4D">
            <w:pPr>
              <w:pStyle w:val="46"/>
              <w:jc w:val="left"/>
              <w:rPr>
                <w:rFonts w:hint="eastAsia"/>
              </w:rPr>
            </w:pPr>
            <w:r>
              <w:rPr>
                <w:rFonts w:hint="eastAsia"/>
              </w:rPr>
              <w:t>3）剪力墙墙身及边缘构件：纵向受力钢筋的连接区域详见国标图集 11G101-1第 70、73页；</w:t>
            </w:r>
          </w:p>
          <w:p w14:paraId="7EC6BE68">
            <w:pPr>
              <w:pStyle w:val="46"/>
              <w:jc w:val="left"/>
              <w:rPr>
                <w:rFonts w:hint="eastAsia"/>
              </w:rPr>
            </w:pPr>
            <w:r>
              <w:rPr>
                <w:rFonts w:hint="eastAsia"/>
              </w:rPr>
              <w:t>4）梁、柱、剪力墙暗柱纵向受力钢筋采用搭接时，搭接范围内箍筋直径不小于搭接钢筋较大直径的 0.25倍，箍筋间距不大于搭接钢筋较小直径的 5倍，且不大于100mm。</w:t>
            </w:r>
          </w:p>
        </w:tc>
      </w:tr>
      <w:bookmarkEnd w:id="24"/>
      <w:bookmarkEnd w:id="25"/>
      <w:bookmarkEnd w:id="26"/>
      <w:bookmarkEnd w:id="27"/>
      <w:bookmarkEnd w:id="28"/>
      <w:bookmarkEnd w:id="29"/>
      <w:bookmarkEnd w:id="30"/>
      <w:bookmarkEnd w:id="31"/>
      <w:bookmarkEnd w:id="32"/>
      <w:bookmarkEnd w:id="33"/>
      <w:bookmarkEnd w:id="34"/>
      <w:bookmarkEnd w:id="35"/>
    </w:tbl>
    <w:p w14:paraId="2CF20CB6">
      <w:pPr>
        <w:pStyle w:val="2"/>
        <w:rPr>
          <w:rFonts w:hint="eastAsia" w:ascii="宋体" w:hAnsi="宋体" w:cs="宋体"/>
        </w:rPr>
      </w:pPr>
      <w:bookmarkStart w:id="66" w:name="_Toc10437"/>
      <w:bookmarkStart w:id="67" w:name="_Toc243238321"/>
      <w:bookmarkStart w:id="68" w:name="_Toc22889"/>
      <w:bookmarkStart w:id="69" w:name="_Toc18577"/>
      <w:bookmarkStart w:id="70" w:name="_Toc7903"/>
      <w:bookmarkStart w:id="71" w:name="_Toc12197"/>
      <w:bookmarkStart w:id="72" w:name="_Toc25335"/>
      <w:bookmarkStart w:id="73" w:name="_Toc1512"/>
      <w:bookmarkStart w:id="74" w:name="_Toc1190"/>
      <w:bookmarkStart w:id="75" w:name="_Toc271200469"/>
      <w:bookmarkStart w:id="76" w:name="_Toc15822"/>
      <w:bookmarkStart w:id="77" w:name="_Toc25304"/>
      <w:bookmarkStart w:id="78" w:name="_Toc14841"/>
      <w:bookmarkStart w:id="79" w:name="_Toc2379"/>
      <w:bookmarkStart w:id="80" w:name="_Toc4733"/>
      <w:bookmarkStart w:id="81" w:name="_Toc15197"/>
      <w:bookmarkStart w:id="82" w:name="_Toc14986"/>
      <w:bookmarkStart w:id="83" w:name="_Toc13760"/>
      <w:bookmarkStart w:id="84" w:name="_Toc20256"/>
      <w:bookmarkStart w:id="85" w:name="_Toc18909"/>
      <w:bookmarkStart w:id="86" w:name="_Toc14689"/>
      <w:bookmarkStart w:id="87" w:name="_Toc18307"/>
      <w:bookmarkStart w:id="88" w:name="_Toc326350372"/>
      <w:bookmarkStart w:id="89" w:name="_Toc831"/>
      <w:bookmarkStart w:id="90" w:name="_Toc3361"/>
      <w:bookmarkStart w:id="91" w:name="_Toc29700"/>
      <w:bookmarkStart w:id="92" w:name="_Toc17862"/>
      <w:bookmarkStart w:id="93" w:name="_Toc29317"/>
      <w:r>
        <w:rPr>
          <w:rFonts w:hint="eastAsia" w:ascii="宋体" w:hAnsi="宋体" w:cs="宋体"/>
        </w:rPr>
        <w:t>二、</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hint="eastAsia" w:ascii="宋体" w:hAnsi="宋体" w:cs="宋体"/>
        </w:rPr>
        <w:t>主要施工技术方法</w:t>
      </w:r>
      <w:bookmarkEnd w:id="93"/>
    </w:p>
    <w:p w14:paraId="614A8C5E">
      <w:pPr>
        <w:pStyle w:val="4"/>
        <w:rPr>
          <w:rFonts w:hint="eastAsia"/>
        </w:rPr>
      </w:pPr>
      <w:bookmarkStart w:id="94" w:name="_Toc318"/>
      <w:bookmarkStart w:id="95" w:name="_Toc23752"/>
      <w:bookmarkStart w:id="96" w:name="_Toc27681"/>
      <w:bookmarkStart w:id="97" w:name="_Toc25460"/>
      <w:bookmarkStart w:id="98" w:name="_Toc938"/>
      <w:bookmarkStart w:id="99" w:name="_Toc24086"/>
      <w:bookmarkStart w:id="100" w:name="_Toc450221139"/>
      <w:bookmarkStart w:id="101" w:name="_Toc15671"/>
      <w:bookmarkStart w:id="102" w:name="_Toc6988"/>
      <w:bookmarkStart w:id="103" w:name="_Toc231"/>
      <w:bookmarkStart w:id="104" w:name="_Toc5954"/>
      <w:bookmarkStart w:id="105" w:name="_Toc12677"/>
      <w:bookmarkStart w:id="106" w:name="_Toc28737"/>
      <w:bookmarkStart w:id="107" w:name="_Toc23866"/>
      <w:bookmarkStart w:id="108" w:name="_Toc4975"/>
      <w:bookmarkStart w:id="109" w:name="_Toc20179"/>
      <w:bookmarkStart w:id="110" w:name="_Toc6481"/>
      <w:bookmarkStart w:id="111" w:name="_Toc1584"/>
      <w:bookmarkStart w:id="112" w:name="_Toc19478"/>
      <w:bookmarkStart w:id="113" w:name="_Toc32545"/>
      <w:bookmarkStart w:id="114" w:name="_Toc18489"/>
      <w:bookmarkStart w:id="115" w:name="_Toc2583"/>
      <w:bookmarkStart w:id="116" w:name="_Toc27452"/>
      <w:r>
        <w:rPr>
          <w:rFonts w:hint="eastAsia"/>
        </w:rPr>
        <w:t>1、钢筋翻样与后场加工</w:t>
      </w:r>
      <w:bookmarkEnd w:id="94"/>
      <w:bookmarkEnd w:id="95"/>
      <w:bookmarkEnd w:id="96"/>
      <w:bookmarkEnd w:id="97"/>
      <w:bookmarkEnd w:id="98"/>
      <w:bookmarkEnd w:id="99"/>
      <w:bookmarkEnd w:id="100"/>
    </w:p>
    <w:p w14:paraId="56B2BD02">
      <w:pPr>
        <w:pStyle w:val="53"/>
        <w:spacing w:line="360" w:lineRule="auto"/>
        <w:rPr>
          <w:rFonts w:hint="eastAsia" w:ascii="宋体" w:hAnsi="宋体" w:cs="宋体"/>
          <w:sz w:val="24"/>
        </w:rPr>
      </w:pPr>
      <w:r>
        <w:rPr>
          <w:rFonts w:hint="eastAsia" w:ascii="宋体" w:hAnsi="宋体" w:cs="宋体"/>
          <w:sz w:val="24"/>
        </w:rPr>
        <w:t xml:space="preserve">  钢筋放样及加工</w:t>
      </w:r>
    </w:p>
    <w:tbl>
      <w:tblPr>
        <w:tblStyle w:val="2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74"/>
        <w:gridCol w:w="7431"/>
      </w:tblGrid>
      <w:tr w14:paraId="6D7969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trPr>
        <w:tc>
          <w:tcPr>
            <w:tcW w:w="1574" w:type="dxa"/>
            <w:tcBorders>
              <w:top w:val="single" w:color="auto" w:sz="12" w:space="0"/>
              <w:bottom w:val="single" w:color="auto" w:sz="6" w:space="0"/>
            </w:tcBorders>
            <w:shd w:val="clear" w:color="auto" w:fill="92CDDC"/>
            <w:noWrap w:val="0"/>
            <w:vAlign w:val="center"/>
          </w:tcPr>
          <w:p w14:paraId="1CB37654">
            <w:pPr>
              <w:pStyle w:val="46"/>
              <w:rPr>
                <w:rFonts w:hint="eastAsia"/>
              </w:rPr>
            </w:pPr>
            <w:r>
              <w:rPr>
                <w:rFonts w:hint="eastAsia"/>
              </w:rPr>
              <w:t>项目</w:t>
            </w:r>
          </w:p>
        </w:tc>
        <w:tc>
          <w:tcPr>
            <w:tcW w:w="7431" w:type="dxa"/>
            <w:tcBorders>
              <w:top w:val="single" w:color="auto" w:sz="12" w:space="0"/>
              <w:bottom w:val="single" w:color="auto" w:sz="6" w:space="0"/>
            </w:tcBorders>
            <w:shd w:val="clear" w:color="auto" w:fill="92CDDC"/>
            <w:noWrap w:val="0"/>
            <w:vAlign w:val="center"/>
          </w:tcPr>
          <w:p w14:paraId="707FC9AC">
            <w:pPr>
              <w:pStyle w:val="46"/>
              <w:rPr>
                <w:rFonts w:hint="eastAsia"/>
              </w:rPr>
            </w:pPr>
            <w:r>
              <w:rPr>
                <w:rFonts w:hint="eastAsia"/>
              </w:rPr>
              <w:t>内容</w:t>
            </w:r>
          </w:p>
        </w:tc>
      </w:tr>
      <w:tr w14:paraId="523FF1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trPr>
        <w:tc>
          <w:tcPr>
            <w:tcW w:w="1574" w:type="dxa"/>
            <w:tcBorders>
              <w:top w:val="single" w:color="auto" w:sz="6" w:space="0"/>
              <w:bottom w:val="single" w:color="auto" w:sz="6" w:space="0"/>
            </w:tcBorders>
            <w:shd w:val="clear" w:color="auto" w:fill="FABF8F"/>
            <w:noWrap w:val="0"/>
            <w:vAlign w:val="center"/>
          </w:tcPr>
          <w:p w14:paraId="2F144447">
            <w:pPr>
              <w:pStyle w:val="46"/>
              <w:rPr>
                <w:rFonts w:hint="eastAsia"/>
              </w:rPr>
            </w:pPr>
            <w:r>
              <w:rPr>
                <w:rFonts w:hint="eastAsia"/>
              </w:rPr>
              <w:t>原材料</w:t>
            </w:r>
          </w:p>
        </w:tc>
        <w:tc>
          <w:tcPr>
            <w:tcW w:w="7431" w:type="dxa"/>
            <w:tcBorders>
              <w:top w:val="single" w:color="auto" w:sz="6" w:space="0"/>
              <w:bottom w:val="single" w:color="auto" w:sz="6" w:space="0"/>
            </w:tcBorders>
            <w:noWrap w:val="0"/>
            <w:vAlign w:val="center"/>
          </w:tcPr>
          <w:p w14:paraId="6729D0B8">
            <w:pPr>
              <w:pStyle w:val="46"/>
              <w:jc w:val="left"/>
              <w:rPr>
                <w:rFonts w:hint="eastAsia"/>
              </w:rPr>
            </w:pPr>
            <w:r>
              <w:rPr>
                <w:rFonts w:hint="eastAsia"/>
              </w:rPr>
              <w:t>钢筋的品种、规格型号、性能必须符合设计及规范要求。在钢筋进场时要核查钢筋生产厂家的备案登记证和出厂合格证，并检验其炉号、批号与出厂合格证上的填写是否一致。工程技术部内业技术员对拟进场材料填写“建筑材料/构配件/设备报审表”，报送监理工程师批准。进场后工程技术部试验计量员在监理现场工程师的见证下现场取样、送检，取样送检合格后方能使用。取样送检合格后，试验计量员及时取回送检结果并报告监理工程师、项目技术负责人、生产经理，送检合格报告归档技术部资料员。</w:t>
            </w:r>
          </w:p>
        </w:tc>
      </w:tr>
      <w:tr w14:paraId="5928D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trPr>
        <w:tc>
          <w:tcPr>
            <w:tcW w:w="1574" w:type="dxa"/>
            <w:tcBorders>
              <w:top w:val="single" w:color="auto" w:sz="6" w:space="0"/>
              <w:bottom w:val="single" w:color="auto" w:sz="6" w:space="0"/>
            </w:tcBorders>
            <w:shd w:val="clear" w:color="auto" w:fill="FABF8F"/>
            <w:noWrap w:val="0"/>
            <w:vAlign w:val="center"/>
          </w:tcPr>
          <w:p w14:paraId="31F5ACA7">
            <w:pPr>
              <w:pStyle w:val="46"/>
              <w:rPr>
                <w:rFonts w:hint="eastAsia"/>
              </w:rPr>
            </w:pPr>
            <w:r>
              <w:rPr>
                <w:rFonts w:hint="eastAsia"/>
              </w:rPr>
              <w:t>料表制作</w:t>
            </w:r>
          </w:p>
        </w:tc>
        <w:tc>
          <w:tcPr>
            <w:tcW w:w="7431" w:type="dxa"/>
            <w:tcBorders>
              <w:top w:val="single" w:color="auto" w:sz="6" w:space="0"/>
              <w:bottom w:val="single" w:color="auto" w:sz="6" w:space="0"/>
            </w:tcBorders>
            <w:noWrap w:val="0"/>
            <w:vAlign w:val="center"/>
          </w:tcPr>
          <w:p w14:paraId="386D0B85">
            <w:pPr>
              <w:pStyle w:val="46"/>
              <w:jc w:val="left"/>
              <w:rPr>
                <w:rFonts w:hint="eastAsia"/>
              </w:rPr>
            </w:pPr>
            <w:r>
              <w:rPr>
                <w:rFonts w:hint="eastAsia"/>
              </w:rPr>
              <w:t>料表需根据图纸要求注明抗震等级、并结合混凝土保护层、钢筋弯曲、弯钩、搭接要求和锚固等规定填写加工料表，加工料表包括钢筋的根数、规格、形状简图、加工尺寸等内容。必须按项目规定下料表格式进行下料。</w:t>
            </w:r>
          </w:p>
        </w:tc>
      </w:tr>
      <w:tr w14:paraId="565B4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trPr>
        <w:tc>
          <w:tcPr>
            <w:tcW w:w="1574" w:type="dxa"/>
            <w:tcBorders>
              <w:top w:val="single" w:color="auto" w:sz="6" w:space="0"/>
              <w:bottom w:val="single" w:color="auto" w:sz="6" w:space="0"/>
            </w:tcBorders>
            <w:shd w:val="clear" w:color="auto" w:fill="FABF8F"/>
            <w:noWrap w:val="0"/>
            <w:vAlign w:val="center"/>
          </w:tcPr>
          <w:p w14:paraId="674FD48A">
            <w:pPr>
              <w:pStyle w:val="46"/>
              <w:rPr>
                <w:rFonts w:hint="eastAsia"/>
              </w:rPr>
            </w:pPr>
            <w:r>
              <w:rPr>
                <w:rFonts w:hint="eastAsia"/>
              </w:rPr>
              <w:t>后场加工</w:t>
            </w:r>
          </w:p>
        </w:tc>
        <w:tc>
          <w:tcPr>
            <w:tcW w:w="7431" w:type="dxa"/>
            <w:tcBorders>
              <w:top w:val="single" w:color="auto" w:sz="6" w:space="0"/>
              <w:bottom w:val="single" w:color="auto" w:sz="6" w:space="0"/>
            </w:tcBorders>
            <w:noWrap w:val="0"/>
            <w:vAlign w:val="center"/>
          </w:tcPr>
          <w:p w14:paraId="75D8BF3C">
            <w:pPr>
              <w:pStyle w:val="46"/>
              <w:jc w:val="left"/>
              <w:rPr>
                <w:rFonts w:hint="eastAsia"/>
              </w:rPr>
            </w:pPr>
            <w:r>
              <w:rPr>
                <w:rFonts w:hint="eastAsia"/>
              </w:rPr>
              <w:t>1、根据工程的施工图纸及规范要求，对工程各部位进行详细的钢筋配置，配置过程中，若发现框架节点、暗柱及连梁节点钢筋过密，一定要先放样，提前采取措施，便于现场的加工制作。</w:t>
            </w:r>
          </w:p>
          <w:p w14:paraId="5AD13A41">
            <w:pPr>
              <w:pStyle w:val="46"/>
              <w:jc w:val="left"/>
              <w:rPr>
                <w:rFonts w:hint="eastAsia"/>
              </w:rPr>
            </w:pPr>
            <w:r>
              <w:rPr>
                <w:rFonts w:hint="eastAsia"/>
              </w:rPr>
              <w:t>2、配筋单必须提前15天提供给技术部，在技术总工审核无误并签字后方可进行钢筋加工。</w:t>
            </w:r>
          </w:p>
          <w:p w14:paraId="6CA33B55">
            <w:pPr>
              <w:pStyle w:val="46"/>
              <w:jc w:val="left"/>
              <w:rPr>
                <w:rFonts w:hint="eastAsia"/>
              </w:rPr>
            </w:pPr>
            <w:r>
              <w:rPr>
                <w:rFonts w:hint="eastAsia"/>
              </w:rPr>
              <w:t>3、应综合考虑原材用料，按照钢筋原材长度9m 和12m 两种长度适当比例制订下料计划，以减少钢筋加工的损耗。</w:t>
            </w:r>
          </w:p>
          <w:p w14:paraId="2BE0A8F6">
            <w:pPr>
              <w:pStyle w:val="46"/>
              <w:jc w:val="left"/>
              <w:rPr>
                <w:rFonts w:hint="eastAsia"/>
              </w:rPr>
            </w:pPr>
            <w:r>
              <w:rPr>
                <w:rFonts w:hint="eastAsia"/>
              </w:rPr>
              <w:t>4、下料原则：同规格钢筋根据不同长度，长短搭配，统筹配料；先断长料，后断短料，减少短头，减少损耗</w:t>
            </w:r>
          </w:p>
        </w:tc>
      </w:tr>
      <w:tr w14:paraId="2C60C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trPr>
        <w:tc>
          <w:tcPr>
            <w:tcW w:w="1574" w:type="dxa"/>
            <w:tcBorders>
              <w:top w:val="single" w:color="auto" w:sz="6" w:space="0"/>
              <w:bottom w:val="single" w:color="auto" w:sz="12" w:space="0"/>
            </w:tcBorders>
            <w:shd w:val="clear" w:color="auto" w:fill="FABF8F"/>
            <w:noWrap w:val="0"/>
            <w:vAlign w:val="center"/>
          </w:tcPr>
          <w:p w14:paraId="2EF32654">
            <w:pPr>
              <w:pStyle w:val="46"/>
              <w:rPr>
                <w:rFonts w:hint="eastAsia"/>
              </w:rPr>
            </w:pPr>
            <w:r>
              <w:rPr>
                <w:rFonts w:hint="eastAsia"/>
              </w:rPr>
              <w:t>半成品标识</w:t>
            </w:r>
          </w:p>
        </w:tc>
        <w:tc>
          <w:tcPr>
            <w:tcW w:w="7431" w:type="dxa"/>
            <w:tcBorders>
              <w:top w:val="single" w:color="auto" w:sz="6" w:space="0"/>
              <w:bottom w:val="single" w:color="auto" w:sz="12" w:space="0"/>
            </w:tcBorders>
            <w:noWrap w:val="0"/>
            <w:vAlign w:val="center"/>
          </w:tcPr>
          <w:p w14:paraId="37D30093">
            <w:pPr>
              <w:pStyle w:val="46"/>
              <w:rPr>
                <w:rFonts w:hint="eastAsia"/>
              </w:rPr>
            </w:pPr>
            <w:r>
              <w:rPr>
                <w:rFonts w:hint="eastAsia"/>
              </w:rPr>
              <w:t>半成品钢筋要分类码放，插标识牌，标明钢筋规格、级别、使用部位。</w:t>
            </w:r>
          </w:p>
        </w:tc>
      </w:tr>
      <w:bookmarkEnd w:id="101"/>
      <w:bookmarkEnd w:id="102"/>
      <w:bookmarkEnd w:id="103"/>
      <w:bookmarkEnd w:id="104"/>
      <w:bookmarkEnd w:id="105"/>
      <w:bookmarkEnd w:id="106"/>
    </w:tbl>
    <w:p w14:paraId="0B1D593B">
      <w:pPr>
        <w:pStyle w:val="4"/>
        <w:rPr>
          <w:rFonts w:hint="eastAsia"/>
        </w:rPr>
      </w:pPr>
      <w:bookmarkStart w:id="117" w:name="_Toc22279"/>
      <w:bookmarkStart w:id="118" w:name="_Toc18420"/>
      <w:bookmarkStart w:id="119" w:name="_Toc18492"/>
      <w:bookmarkStart w:id="120" w:name="_Toc450221140"/>
      <w:bookmarkStart w:id="121" w:name="_Toc20756"/>
      <w:bookmarkStart w:id="122" w:name="_Toc20285"/>
      <w:bookmarkStart w:id="123" w:name="_Toc16918"/>
      <w:r>
        <w:rPr>
          <w:rFonts w:hint="eastAsia"/>
        </w:rPr>
        <w:t>2、钢筋加工</w:t>
      </w:r>
      <w:bookmarkEnd w:id="117"/>
      <w:bookmarkEnd w:id="118"/>
      <w:bookmarkEnd w:id="119"/>
      <w:bookmarkEnd w:id="120"/>
      <w:bookmarkEnd w:id="121"/>
      <w:bookmarkEnd w:id="122"/>
      <w:bookmarkEnd w:id="123"/>
    </w:p>
    <w:p w14:paraId="54AE3F9B">
      <w:pPr>
        <w:pStyle w:val="53"/>
        <w:spacing w:line="360" w:lineRule="auto"/>
        <w:rPr>
          <w:rFonts w:hint="eastAsia" w:ascii="宋体" w:hAnsi="宋体" w:cs="宋体"/>
          <w:sz w:val="24"/>
        </w:rPr>
      </w:pPr>
      <w:r>
        <w:rPr>
          <w:rFonts w:hint="eastAsia" w:ascii="宋体" w:hAnsi="宋体" w:cs="宋体"/>
          <w:sz w:val="24"/>
        </w:rPr>
        <w:t xml:space="preserve">  工艺操作要点</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3"/>
        <w:gridCol w:w="2853"/>
        <w:gridCol w:w="5189"/>
      </w:tblGrid>
      <w:tr w14:paraId="03C6BA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tblHeader/>
          <w:jc w:val="center"/>
        </w:trPr>
        <w:tc>
          <w:tcPr>
            <w:tcW w:w="963" w:type="dxa"/>
            <w:tcBorders>
              <w:top w:val="single" w:color="auto" w:sz="12" w:space="0"/>
              <w:bottom w:val="single" w:color="auto" w:sz="6" w:space="0"/>
            </w:tcBorders>
            <w:shd w:val="clear" w:color="auto" w:fill="92CDDC"/>
            <w:noWrap w:val="0"/>
            <w:vAlign w:val="center"/>
          </w:tcPr>
          <w:p w14:paraId="4869A44B">
            <w:pPr>
              <w:pStyle w:val="46"/>
              <w:rPr>
                <w:rFonts w:hint="eastAsia"/>
              </w:rPr>
            </w:pPr>
            <w:r>
              <w:rPr>
                <w:rFonts w:hint="eastAsia"/>
              </w:rPr>
              <w:t>工序</w:t>
            </w:r>
          </w:p>
        </w:tc>
        <w:tc>
          <w:tcPr>
            <w:tcW w:w="2853" w:type="dxa"/>
            <w:tcBorders>
              <w:top w:val="single" w:color="auto" w:sz="12" w:space="0"/>
              <w:bottom w:val="single" w:color="auto" w:sz="6" w:space="0"/>
            </w:tcBorders>
            <w:shd w:val="clear" w:color="auto" w:fill="92CDDC"/>
            <w:noWrap w:val="0"/>
            <w:vAlign w:val="center"/>
          </w:tcPr>
          <w:p w14:paraId="22DE2821">
            <w:pPr>
              <w:pStyle w:val="46"/>
              <w:rPr>
                <w:rFonts w:hint="eastAsia"/>
              </w:rPr>
            </w:pPr>
            <w:r>
              <w:rPr>
                <w:rFonts w:hint="eastAsia"/>
              </w:rPr>
              <w:t>操作要点</w:t>
            </w:r>
          </w:p>
        </w:tc>
        <w:tc>
          <w:tcPr>
            <w:tcW w:w="5189" w:type="dxa"/>
            <w:tcBorders>
              <w:top w:val="single" w:color="auto" w:sz="12" w:space="0"/>
              <w:bottom w:val="single" w:color="auto" w:sz="6" w:space="0"/>
            </w:tcBorders>
            <w:shd w:val="clear" w:color="auto" w:fill="92CDDC"/>
            <w:noWrap w:val="0"/>
            <w:vAlign w:val="center"/>
          </w:tcPr>
          <w:p w14:paraId="006490E1">
            <w:pPr>
              <w:pStyle w:val="46"/>
              <w:rPr>
                <w:rFonts w:hint="eastAsia"/>
              </w:rPr>
            </w:pPr>
            <w:r>
              <w:rPr>
                <w:rFonts w:hint="eastAsia"/>
              </w:rPr>
              <w:t>示意图</w:t>
            </w:r>
          </w:p>
        </w:tc>
      </w:tr>
      <w:tr w14:paraId="1C77D3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1682CC4B">
            <w:pPr>
              <w:pStyle w:val="46"/>
              <w:rPr>
                <w:rFonts w:hint="eastAsia"/>
              </w:rPr>
            </w:pPr>
            <w:r>
              <w:rPr>
                <w:rFonts w:hint="eastAsia"/>
              </w:rPr>
              <w:t>箍筋</w:t>
            </w:r>
          </w:p>
        </w:tc>
        <w:tc>
          <w:tcPr>
            <w:tcW w:w="2853" w:type="dxa"/>
            <w:tcBorders>
              <w:top w:val="single" w:color="auto" w:sz="6" w:space="0"/>
              <w:bottom w:val="single" w:color="auto" w:sz="6" w:space="0"/>
            </w:tcBorders>
            <w:noWrap w:val="0"/>
            <w:vAlign w:val="center"/>
          </w:tcPr>
          <w:p w14:paraId="49D01D81">
            <w:pPr>
              <w:pStyle w:val="46"/>
              <w:rPr>
                <w:rFonts w:hint="eastAsia"/>
              </w:rPr>
            </w:pPr>
            <w:r>
              <w:rPr>
                <w:rFonts w:hint="eastAsia"/>
              </w:rPr>
              <w:t>箍筋末端应有135°弯钩，弯钩端头应有不小于10d（d为箍筋直接）且不小于75mm的直线长度，Ⅰ级钢筋弯钩，其圆弧弯曲直径D不小于钢筋直径d的2.5倍；Ⅱ级钢筋弯钩，其圆弧弯曲直径D不应小于钢筋直径d的4倍；三级钢不得小于钢筋直径的5倍。</w:t>
            </w:r>
          </w:p>
        </w:tc>
        <w:tc>
          <w:tcPr>
            <w:tcW w:w="5189" w:type="dxa"/>
            <w:tcBorders>
              <w:top w:val="single" w:color="auto" w:sz="6" w:space="0"/>
              <w:bottom w:val="single" w:color="auto" w:sz="6" w:space="0"/>
            </w:tcBorders>
            <w:noWrap w:val="0"/>
            <w:vAlign w:val="center"/>
          </w:tcPr>
          <w:p w14:paraId="0A347CCE">
            <w:pPr>
              <w:pStyle w:val="46"/>
              <w:rPr>
                <w:rFonts w:hint="eastAsia"/>
              </w:rPr>
            </w:pPr>
            <w:r>
              <w:rPr>
                <w:rFonts w:hint="eastAsia"/>
              </w:rPr>
              <w:drawing>
                <wp:inline distT="0" distB="0" distL="114300" distR="114300">
                  <wp:extent cx="2522855" cy="1892300"/>
                  <wp:effectExtent l="0" t="0" r="4445" b="0"/>
                  <wp:docPr id="5" name="图片 1" descr="7727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7727312.jpg"/>
                          <pic:cNvPicPr>
                            <a:picLocks noChangeAspect="1"/>
                          </pic:cNvPicPr>
                        </pic:nvPicPr>
                        <pic:blipFill>
                          <a:blip r:embed="rId10"/>
                          <a:stretch>
                            <a:fillRect/>
                          </a:stretch>
                        </pic:blipFill>
                        <pic:spPr>
                          <a:xfrm>
                            <a:off x="0" y="0"/>
                            <a:ext cx="2522855" cy="1892300"/>
                          </a:xfrm>
                          <a:prstGeom prst="rect">
                            <a:avLst/>
                          </a:prstGeom>
                          <a:noFill/>
                          <a:ln w="9525">
                            <a:noFill/>
                          </a:ln>
                          <a:effectLst/>
                        </pic:spPr>
                      </pic:pic>
                    </a:graphicData>
                  </a:graphic>
                </wp:inline>
              </w:drawing>
            </w:r>
          </w:p>
        </w:tc>
      </w:tr>
      <w:tr w14:paraId="49EF22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61AF938E">
            <w:pPr>
              <w:pStyle w:val="46"/>
              <w:rPr>
                <w:rFonts w:hint="eastAsia"/>
              </w:rPr>
            </w:pPr>
            <w:r>
              <w:rPr>
                <w:rFonts w:hint="eastAsia"/>
              </w:rPr>
              <w:t>拉筋</w:t>
            </w:r>
          </w:p>
        </w:tc>
        <w:tc>
          <w:tcPr>
            <w:tcW w:w="2853" w:type="dxa"/>
            <w:tcBorders>
              <w:top w:val="single" w:color="auto" w:sz="6" w:space="0"/>
              <w:bottom w:val="single" w:color="auto" w:sz="6" w:space="0"/>
            </w:tcBorders>
            <w:noWrap w:val="0"/>
            <w:vAlign w:val="center"/>
          </w:tcPr>
          <w:p w14:paraId="29BE5D66">
            <w:pPr>
              <w:pStyle w:val="46"/>
              <w:jc w:val="left"/>
              <w:rPr>
                <w:rFonts w:hint="eastAsia"/>
              </w:rPr>
            </w:pPr>
            <w:r>
              <w:rPr>
                <w:rFonts w:hint="eastAsia"/>
              </w:rPr>
              <w:t>拉筋两端都做弯钩</w:t>
            </w:r>
          </w:p>
        </w:tc>
        <w:tc>
          <w:tcPr>
            <w:tcW w:w="5189" w:type="dxa"/>
            <w:tcBorders>
              <w:top w:val="single" w:color="auto" w:sz="6" w:space="0"/>
              <w:bottom w:val="single" w:color="auto" w:sz="6" w:space="0"/>
            </w:tcBorders>
            <w:noWrap w:val="0"/>
            <w:vAlign w:val="center"/>
          </w:tcPr>
          <w:p w14:paraId="11C31790">
            <w:pPr>
              <w:pStyle w:val="46"/>
              <w:rPr>
                <w:rFonts w:hint="eastAsia"/>
              </w:rPr>
            </w:pPr>
            <w:r>
              <w:rPr>
                <w:rFonts w:hint="eastAsia"/>
              </w:rPr>
              <w:drawing>
                <wp:inline distT="0" distB="0" distL="114300" distR="114300">
                  <wp:extent cx="2520950" cy="1717040"/>
                  <wp:effectExtent l="0" t="0" r="6350" b="10160"/>
                  <wp:docPr id="4" name="图片 2" descr="u=4270557805,2269858630&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u=4270557805,2269858630&amp;fm=23&amp;gp=0"/>
                          <pic:cNvPicPr>
                            <a:picLocks noChangeAspect="1"/>
                          </pic:cNvPicPr>
                        </pic:nvPicPr>
                        <pic:blipFill>
                          <a:blip r:embed="rId11"/>
                          <a:stretch>
                            <a:fillRect/>
                          </a:stretch>
                        </pic:blipFill>
                        <pic:spPr>
                          <a:xfrm>
                            <a:off x="0" y="0"/>
                            <a:ext cx="2520950" cy="1717040"/>
                          </a:xfrm>
                          <a:prstGeom prst="rect">
                            <a:avLst/>
                          </a:prstGeom>
                          <a:noFill/>
                          <a:ln w="9525">
                            <a:noFill/>
                          </a:ln>
                          <a:effectLst/>
                        </pic:spPr>
                      </pic:pic>
                    </a:graphicData>
                  </a:graphic>
                </wp:inline>
              </w:drawing>
            </w:r>
          </w:p>
          <w:p w14:paraId="0C7E10C8">
            <w:pPr>
              <w:pStyle w:val="46"/>
              <w:rPr>
                <w:rFonts w:hint="eastAsia"/>
              </w:rPr>
            </w:pPr>
          </w:p>
        </w:tc>
      </w:tr>
      <w:tr w14:paraId="6CB92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7B9C82C6">
            <w:pPr>
              <w:pStyle w:val="46"/>
              <w:rPr>
                <w:rFonts w:hint="eastAsia"/>
              </w:rPr>
            </w:pPr>
            <w:r>
              <w:rPr>
                <w:rFonts w:hint="eastAsia"/>
              </w:rPr>
              <w:t>钢筋下料</w:t>
            </w:r>
          </w:p>
        </w:tc>
        <w:tc>
          <w:tcPr>
            <w:tcW w:w="2853" w:type="dxa"/>
            <w:tcBorders>
              <w:top w:val="single" w:color="auto" w:sz="6" w:space="0"/>
              <w:bottom w:val="single" w:color="auto" w:sz="6" w:space="0"/>
            </w:tcBorders>
            <w:noWrap w:val="0"/>
            <w:vAlign w:val="center"/>
          </w:tcPr>
          <w:p w14:paraId="7F4D4DA2">
            <w:pPr>
              <w:pStyle w:val="46"/>
              <w:rPr>
                <w:rFonts w:hint="eastAsia"/>
              </w:rPr>
            </w:pPr>
            <w:r>
              <w:rPr>
                <w:rFonts w:hint="eastAsia"/>
              </w:rPr>
              <w:t>钢筋切断应根据钢筋型号、直径、长度和数量、长短搭配，先断长料后断短料，尽量减少和缩短钢筋短头，以节约钢材。钢筋下料长度应根据构件尺寸、混凝土保护层厚度、钢筋弯曲调整值和弯钩增加长度等规定综合考虑。钢筋加工每批钢筋应先预加工，经预检合格后批量加工，加工成批次的钢筋必须经质检部门验收。</w:t>
            </w:r>
          </w:p>
        </w:tc>
        <w:tc>
          <w:tcPr>
            <w:tcW w:w="5189" w:type="dxa"/>
            <w:tcBorders>
              <w:top w:val="single" w:color="auto" w:sz="6" w:space="0"/>
              <w:bottom w:val="single" w:color="auto" w:sz="6" w:space="0"/>
            </w:tcBorders>
            <w:noWrap w:val="0"/>
            <w:vAlign w:val="center"/>
          </w:tcPr>
          <w:p w14:paraId="5AC0F8F7">
            <w:pPr>
              <w:pStyle w:val="46"/>
              <w:rPr>
                <w:rFonts w:hint="eastAsia"/>
              </w:rPr>
            </w:pPr>
            <w:r>
              <w:rPr>
                <w:rFonts w:hint="eastAsia"/>
              </w:rPr>
              <w:drawing>
                <wp:inline distT="0" distB="0" distL="114300" distR="114300">
                  <wp:extent cx="2519680" cy="2615565"/>
                  <wp:effectExtent l="0" t="0" r="7620" b="63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2"/>
                          <a:stretch>
                            <a:fillRect/>
                          </a:stretch>
                        </pic:blipFill>
                        <pic:spPr>
                          <a:xfrm>
                            <a:off x="0" y="0"/>
                            <a:ext cx="2519680" cy="2615565"/>
                          </a:xfrm>
                          <a:prstGeom prst="rect">
                            <a:avLst/>
                          </a:prstGeom>
                          <a:noFill/>
                          <a:ln w="9525">
                            <a:noFill/>
                          </a:ln>
                          <a:effectLst/>
                        </pic:spPr>
                      </pic:pic>
                    </a:graphicData>
                  </a:graphic>
                </wp:inline>
              </w:drawing>
            </w:r>
          </w:p>
        </w:tc>
      </w:tr>
      <w:tr w14:paraId="04761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3018A290">
            <w:pPr>
              <w:pStyle w:val="46"/>
              <w:rPr>
                <w:rFonts w:hint="eastAsia"/>
              </w:rPr>
            </w:pPr>
            <w:r>
              <w:rPr>
                <w:rFonts w:hint="eastAsia"/>
              </w:rPr>
              <w:t>半成品堆放</w:t>
            </w:r>
          </w:p>
        </w:tc>
        <w:tc>
          <w:tcPr>
            <w:tcW w:w="2853" w:type="dxa"/>
            <w:tcBorders>
              <w:top w:val="single" w:color="auto" w:sz="6" w:space="0"/>
              <w:bottom w:val="single" w:color="auto" w:sz="6" w:space="0"/>
            </w:tcBorders>
            <w:noWrap w:val="0"/>
            <w:vAlign w:val="center"/>
          </w:tcPr>
          <w:p w14:paraId="55538CDC">
            <w:pPr>
              <w:pStyle w:val="46"/>
              <w:jc w:val="left"/>
              <w:rPr>
                <w:rFonts w:hint="eastAsia"/>
              </w:rPr>
            </w:pPr>
            <w:r>
              <w:rPr>
                <w:rFonts w:hint="eastAsia"/>
              </w:rPr>
              <w:t>制作好的钢筋半成品必须符合设计和规范要求。制作好的半成品要分门别类堆放在半成品堆场，半成品堆放场地要有利于钢筋原材料进场、堆放以及半成品加工、堆放、运输的要求规划。同一楼层钢筋提前制作时，先使用的堆放在上面或外面，这样便于运输和使用。</w:t>
            </w:r>
          </w:p>
        </w:tc>
        <w:tc>
          <w:tcPr>
            <w:tcW w:w="5189" w:type="dxa"/>
            <w:tcBorders>
              <w:top w:val="single" w:color="auto" w:sz="6" w:space="0"/>
              <w:bottom w:val="single" w:color="auto" w:sz="6" w:space="0"/>
            </w:tcBorders>
            <w:noWrap w:val="0"/>
            <w:vAlign w:val="center"/>
          </w:tcPr>
          <w:p w14:paraId="6E8F0508">
            <w:pPr>
              <w:pStyle w:val="46"/>
              <w:rPr>
                <w:rFonts w:hint="eastAsia"/>
              </w:rPr>
            </w:pPr>
            <w:r>
              <w:rPr>
                <w:rFonts w:hint="eastAsia"/>
              </w:rPr>
              <w:drawing>
                <wp:inline distT="0" distB="0" distL="114300" distR="114300">
                  <wp:extent cx="2938780" cy="2247900"/>
                  <wp:effectExtent l="0" t="0" r="7620" b="0"/>
                  <wp:docPr id="1" name="图片 4" descr="T2D(NOMDOVLYAI]4TI({]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T2D(NOMDOVLYAI]4TI({]I6"/>
                          <pic:cNvPicPr>
                            <a:picLocks noChangeAspect="1"/>
                          </pic:cNvPicPr>
                        </pic:nvPicPr>
                        <pic:blipFill>
                          <a:blip r:embed="rId13"/>
                          <a:stretch>
                            <a:fillRect/>
                          </a:stretch>
                        </pic:blipFill>
                        <pic:spPr>
                          <a:xfrm>
                            <a:off x="0" y="0"/>
                            <a:ext cx="2938780" cy="2247900"/>
                          </a:xfrm>
                          <a:prstGeom prst="rect">
                            <a:avLst/>
                          </a:prstGeom>
                          <a:noFill/>
                          <a:ln w="9525">
                            <a:noFill/>
                          </a:ln>
                          <a:effectLst/>
                        </pic:spPr>
                      </pic:pic>
                    </a:graphicData>
                  </a:graphic>
                </wp:inline>
              </w:drawing>
            </w:r>
          </w:p>
        </w:tc>
      </w:tr>
      <w:tr w14:paraId="57B776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03E81149">
            <w:pPr>
              <w:pStyle w:val="46"/>
              <w:rPr>
                <w:rFonts w:hint="eastAsia"/>
              </w:rPr>
            </w:pPr>
            <w:r>
              <w:rPr>
                <w:rFonts w:hint="eastAsia"/>
              </w:rPr>
              <w:t>钢筋代换</w:t>
            </w:r>
          </w:p>
        </w:tc>
        <w:tc>
          <w:tcPr>
            <w:tcW w:w="8042" w:type="dxa"/>
            <w:gridSpan w:val="2"/>
            <w:tcBorders>
              <w:top w:val="single" w:color="auto" w:sz="6" w:space="0"/>
              <w:bottom w:val="single" w:color="auto" w:sz="6" w:space="0"/>
            </w:tcBorders>
            <w:noWrap w:val="0"/>
            <w:vAlign w:val="center"/>
          </w:tcPr>
          <w:p w14:paraId="097758B5">
            <w:pPr>
              <w:pStyle w:val="46"/>
              <w:rPr>
                <w:rFonts w:hint="eastAsia"/>
              </w:rPr>
            </w:pPr>
            <w:r>
              <w:rPr>
                <w:rFonts w:hint="eastAsia"/>
              </w:rPr>
              <w:t>确需进行钢筋代换时，要出具技术核定单征得设计院结构设计人员认可同意后方可执行，不得随意进行钢筋代换。</w:t>
            </w:r>
          </w:p>
        </w:tc>
      </w:tr>
    </w:tbl>
    <w:p w14:paraId="2A726C3A">
      <w:pPr>
        <w:pStyle w:val="4"/>
        <w:rPr>
          <w:rFonts w:hint="eastAsia"/>
        </w:rPr>
      </w:pPr>
      <w:bookmarkStart w:id="124" w:name="_Toc403660018"/>
      <w:bookmarkStart w:id="125" w:name="_Toc374650184"/>
      <w:bookmarkStart w:id="126" w:name="_Toc31216"/>
      <w:bookmarkStart w:id="127" w:name="_Toc7782"/>
      <w:bookmarkStart w:id="128" w:name="_Toc6154"/>
      <w:bookmarkStart w:id="129" w:name="_Toc21191"/>
      <w:bookmarkStart w:id="130" w:name="_Toc11638"/>
      <w:bookmarkStart w:id="131" w:name="_Toc450221141"/>
      <w:bookmarkStart w:id="132" w:name="_Toc3559"/>
      <w:r>
        <w:rPr>
          <w:rFonts w:hint="eastAsia"/>
        </w:rPr>
        <w:t>3、钢筋绑扎与</w:t>
      </w:r>
      <w:bookmarkEnd w:id="124"/>
      <w:bookmarkEnd w:id="125"/>
      <w:r>
        <w:rPr>
          <w:rFonts w:hint="eastAsia"/>
        </w:rPr>
        <w:t>连接</w:t>
      </w:r>
      <w:bookmarkEnd w:id="126"/>
      <w:bookmarkEnd w:id="127"/>
      <w:bookmarkEnd w:id="128"/>
      <w:bookmarkEnd w:id="129"/>
      <w:bookmarkEnd w:id="130"/>
      <w:bookmarkEnd w:id="131"/>
      <w:bookmarkEnd w:id="132"/>
    </w:p>
    <w:p w14:paraId="29A250EB">
      <w:pPr>
        <w:pStyle w:val="6"/>
        <w:rPr>
          <w:rFonts w:hint="eastAsia"/>
        </w:rPr>
      </w:pPr>
      <w:bookmarkStart w:id="133" w:name="_Toc450221142"/>
      <w:r>
        <w:rPr>
          <w:rFonts w:hint="eastAsia"/>
        </w:rPr>
        <w:t>3.1柱筋绑扎</w:t>
      </w:r>
      <w:bookmarkEnd w:id="133"/>
    </w:p>
    <w:p w14:paraId="51450128">
      <w:pPr>
        <w:rPr>
          <w:rFonts w:hint="eastAsia" w:ascii="宋体" w:hAnsi="宋体" w:cs="宋体"/>
          <w:sz w:val="24"/>
          <w:szCs w:val="24"/>
        </w:rPr>
      </w:pPr>
      <w:r>
        <w:rPr>
          <w:rFonts w:hint="eastAsia" w:ascii="宋体" w:hAnsi="宋体" w:cs="宋体"/>
          <w:sz w:val="24"/>
          <w:szCs w:val="24"/>
        </w:rPr>
        <w:t>（1）柱筋绑扎流程：</w:t>
      </w:r>
    </w:p>
    <w:p w14:paraId="3A453540">
      <w:pPr>
        <w:spacing w:line="360" w:lineRule="auto"/>
        <w:ind w:firstLine="480"/>
        <w:jc w:val="center"/>
        <w:rPr>
          <w:rFonts w:hint="eastAsia" w:ascii="仿宋" w:hAnsi="仿宋" w:eastAsia="仿宋" w:cs="仿宋"/>
        </w:rPr>
      </w:pPr>
      <w:r>
        <w:rPr>
          <w:rFonts w:hint="eastAsia" w:ascii="仿宋" w:hAnsi="仿宋" w:eastAsia="仿宋" w:cs="仿宋"/>
        </w:rPr>
        <w:drawing>
          <wp:inline distT="0" distB="0" distL="114300" distR="114300">
            <wp:extent cx="1256665" cy="2252980"/>
            <wp:effectExtent l="0" t="0" r="635" b="762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4"/>
                    <a:stretch>
                      <a:fillRect/>
                    </a:stretch>
                  </pic:blipFill>
                  <pic:spPr>
                    <a:xfrm>
                      <a:off x="0" y="0"/>
                      <a:ext cx="1256665" cy="2252980"/>
                    </a:xfrm>
                    <a:prstGeom prst="rect">
                      <a:avLst/>
                    </a:prstGeom>
                    <a:noFill/>
                    <a:ln w="9525">
                      <a:noFill/>
                    </a:ln>
                    <a:effectLst/>
                  </pic:spPr>
                </pic:pic>
              </a:graphicData>
            </a:graphic>
          </wp:inline>
        </w:drawing>
      </w:r>
    </w:p>
    <w:p w14:paraId="1932553E">
      <w:pPr>
        <w:spacing w:line="360" w:lineRule="auto"/>
        <w:rPr>
          <w:rFonts w:hint="eastAsia" w:ascii="宋体" w:hAnsi="宋体" w:cs="宋体"/>
          <w:sz w:val="24"/>
        </w:rPr>
      </w:pPr>
      <w:r>
        <w:rPr>
          <w:rFonts w:hint="eastAsia" w:ascii="宋体" w:hAnsi="宋体" w:cs="宋体"/>
          <w:sz w:val="24"/>
        </w:rPr>
        <w:t>（2）柱筋绑扎操作要点：</w:t>
      </w:r>
    </w:p>
    <w:p w14:paraId="1DCFF255">
      <w:pPr>
        <w:pStyle w:val="53"/>
        <w:spacing w:line="360" w:lineRule="auto"/>
        <w:rPr>
          <w:rFonts w:hint="eastAsia" w:ascii="宋体" w:hAnsi="宋体" w:cs="宋体"/>
          <w:sz w:val="24"/>
        </w:rPr>
      </w:pPr>
      <w:r>
        <w:rPr>
          <w:rFonts w:hint="eastAsia" w:ascii="宋体" w:hAnsi="宋体" w:cs="宋体"/>
          <w:sz w:val="24"/>
        </w:rPr>
        <w:t>工艺操作要点</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3"/>
        <w:gridCol w:w="3390"/>
        <w:gridCol w:w="4652"/>
      </w:tblGrid>
      <w:tr w14:paraId="3F52B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 w:hRule="atLeast"/>
          <w:tblHeader/>
          <w:jc w:val="center"/>
        </w:trPr>
        <w:tc>
          <w:tcPr>
            <w:tcW w:w="963" w:type="dxa"/>
            <w:tcBorders>
              <w:top w:val="single" w:color="auto" w:sz="12" w:space="0"/>
              <w:bottom w:val="single" w:color="auto" w:sz="6" w:space="0"/>
            </w:tcBorders>
            <w:shd w:val="clear" w:color="auto" w:fill="92CDDC"/>
            <w:noWrap w:val="0"/>
            <w:vAlign w:val="center"/>
          </w:tcPr>
          <w:p w14:paraId="2AE9B381">
            <w:pPr>
              <w:pStyle w:val="51"/>
              <w:spacing w:line="360" w:lineRule="auto"/>
              <w:rPr>
                <w:rFonts w:hint="eastAsia" w:ascii="仿宋" w:hAnsi="仿宋" w:eastAsia="仿宋" w:cs="仿宋"/>
                <w:sz w:val="24"/>
                <w:szCs w:val="24"/>
              </w:rPr>
            </w:pPr>
            <w:r>
              <w:rPr>
                <w:rFonts w:hint="eastAsia" w:ascii="仿宋" w:hAnsi="仿宋" w:eastAsia="仿宋" w:cs="仿宋"/>
                <w:sz w:val="24"/>
                <w:szCs w:val="24"/>
              </w:rPr>
              <w:t>工序</w:t>
            </w:r>
          </w:p>
        </w:tc>
        <w:tc>
          <w:tcPr>
            <w:tcW w:w="3390" w:type="dxa"/>
            <w:tcBorders>
              <w:top w:val="single" w:color="auto" w:sz="12" w:space="0"/>
              <w:bottom w:val="single" w:color="auto" w:sz="6" w:space="0"/>
            </w:tcBorders>
            <w:shd w:val="clear" w:color="auto" w:fill="92CDDC"/>
            <w:noWrap w:val="0"/>
            <w:vAlign w:val="center"/>
          </w:tcPr>
          <w:p w14:paraId="49762A5A">
            <w:pPr>
              <w:pStyle w:val="51"/>
              <w:spacing w:line="360" w:lineRule="auto"/>
              <w:rPr>
                <w:rFonts w:hint="eastAsia" w:ascii="仿宋" w:hAnsi="仿宋" w:eastAsia="仿宋" w:cs="仿宋"/>
                <w:sz w:val="24"/>
                <w:szCs w:val="24"/>
              </w:rPr>
            </w:pPr>
            <w:r>
              <w:rPr>
                <w:rFonts w:hint="eastAsia" w:ascii="仿宋" w:hAnsi="仿宋" w:eastAsia="仿宋" w:cs="仿宋"/>
                <w:kern w:val="0"/>
                <w:sz w:val="24"/>
                <w:szCs w:val="24"/>
              </w:rPr>
              <w:t>操作要点</w:t>
            </w:r>
          </w:p>
        </w:tc>
        <w:tc>
          <w:tcPr>
            <w:tcW w:w="4652" w:type="dxa"/>
            <w:tcBorders>
              <w:top w:val="single" w:color="auto" w:sz="12" w:space="0"/>
              <w:bottom w:val="single" w:color="auto" w:sz="6" w:space="0"/>
            </w:tcBorders>
            <w:shd w:val="clear" w:color="auto" w:fill="92CDDC"/>
            <w:noWrap w:val="0"/>
            <w:vAlign w:val="center"/>
          </w:tcPr>
          <w:p w14:paraId="08472415">
            <w:pPr>
              <w:pStyle w:val="51"/>
              <w:spacing w:line="360" w:lineRule="auto"/>
              <w:rPr>
                <w:rFonts w:hint="eastAsia" w:ascii="仿宋" w:hAnsi="仿宋" w:eastAsia="仿宋" w:cs="仿宋"/>
                <w:sz w:val="24"/>
                <w:szCs w:val="24"/>
              </w:rPr>
            </w:pPr>
            <w:r>
              <w:rPr>
                <w:rFonts w:hint="eastAsia" w:ascii="仿宋" w:hAnsi="仿宋" w:eastAsia="仿宋" w:cs="仿宋"/>
                <w:sz w:val="24"/>
                <w:szCs w:val="24"/>
              </w:rPr>
              <w:t>示意图</w:t>
            </w:r>
          </w:p>
        </w:tc>
      </w:tr>
      <w:tr w14:paraId="30D9BF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 w:hRule="atLeast"/>
          <w:jc w:val="center"/>
        </w:trPr>
        <w:tc>
          <w:tcPr>
            <w:tcW w:w="963" w:type="dxa"/>
            <w:tcBorders>
              <w:top w:val="single" w:color="auto" w:sz="6" w:space="0"/>
              <w:bottom w:val="single" w:color="auto" w:sz="6" w:space="0"/>
            </w:tcBorders>
            <w:shd w:val="clear" w:color="auto" w:fill="FABF8F"/>
            <w:noWrap w:val="0"/>
            <w:vAlign w:val="center"/>
          </w:tcPr>
          <w:p w14:paraId="019C27B1">
            <w:pPr>
              <w:pStyle w:val="51"/>
              <w:spacing w:line="360" w:lineRule="auto"/>
              <w:rPr>
                <w:rFonts w:hint="eastAsia" w:ascii="仿宋" w:hAnsi="仿宋" w:eastAsia="仿宋" w:cs="仿宋"/>
                <w:sz w:val="24"/>
                <w:szCs w:val="24"/>
              </w:rPr>
            </w:pPr>
            <w:r>
              <w:rPr>
                <w:rFonts w:hint="eastAsia" w:ascii="仿宋" w:hAnsi="仿宋" w:eastAsia="仿宋" w:cs="仿宋"/>
                <w:sz w:val="24"/>
                <w:szCs w:val="24"/>
              </w:rPr>
              <w:t>弹柱边线</w:t>
            </w:r>
          </w:p>
        </w:tc>
        <w:tc>
          <w:tcPr>
            <w:tcW w:w="3390" w:type="dxa"/>
            <w:tcBorders>
              <w:top w:val="single" w:color="auto" w:sz="6" w:space="0"/>
              <w:bottom w:val="single" w:color="auto" w:sz="6" w:space="0"/>
            </w:tcBorders>
            <w:noWrap w:val="0"/>
            <w:vAlign w:val="center"/>
          </w:tcPr>
          <w:p w14:paraId="31D2D6B9">
            <w:pPr>
              <w:pStyle w:val="51"/>
              <w:spacing w:line="360" w:lineRule="auto"/>
              <w:jc w:val="left"/>
              <w:rPr>
                <w:rFonts w:hint="eastAsia" w:ascii="仿宋" w:hAnsi="仿宋" w:eastAsia="仿宋" w:cs="仿宋"/>
                <w:sz w:val="24"/>
                <w:szCs w:val="24"/>
              </w:rPr>
            </w:pPr>
            <w:r>
              <w:rPr>
                <w:rFonts w:hint="eastAsia" w:ascii="仿宋" w:hAnsi="仿宋" w:eastAsia="仿宋" w:cs="仿宋"/>
                <w:sz w:val="24"/>
                <w:szCs w:val="24"/>
              </w:rPr>
              <w:t>投测柱子尺寸线和20cm模板控制线，柱子位置弹线要准确。矫正偏位的纵向柱筋。</w:t>
            </w:r>
          </w:p>
        </w:tc>
        <w:tc>
          <w:tcPr>
            <w:tcW w:w="4652" w:type="dxa"/>
            <w:tcBorders>
              <w:top w:val="single" w:color="auto" w:sz="6" w:space="0"/>
              <w:bottom w:val="single" w:color="auto" w:sz="6" w:space="0"/>
            </w:tcBorders>
            <w:noWrap w:val="0"/>
            <w:vAlign w:val="center"/>
          </w:tcPr>
          <w:p w14:paraId="68408A4F">
            <w:pPr>
              <w:spacing w:line="360" w:lineRule="auto"/>
              <w:jc w:val="center"/>
              <w:rPr>
                <w:rFonts w:hint="eastAsia" w:ascii="仿宋" w:hAnsi="仿宋" w:eastAsia="仿宋" w:cs="仿宋"/>
                <w:sz w:val="24"/>
                <w:szCs w:val="24"/>
              </w:rPr>
            </w:pPr>
            <w:r>
              <w:rPr>
                <w:rFonts w:hint="eastAsia" w:ascii="仿宋" w:hAnsi="仿宋" w:eastAsia="仿宋" w:cs="仿宋"/>
                <w:sz w:val="24"/>
                <w:szCs w:val="24"/>
              </w:rPr>
              <w:drawing>
                <wp:inline distT="0" distB="0" distL="114300" distR="114300">
                  <wp:extent cx="2523490" cy="1798955"/>
                  <wp:effectExtent l="0" t="0" r="3810" b="4445"/>
                  <wp:docPr id="9" name="图片 6" descr="钢筋保护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钢筋保护3"/>
                          <pic:cNvPicPr>
                            <a:picLocks noChangeAspect="1"/>
                          </pic:cNvPicPr>
                        </pic:nvPicPr>
                        <pic:blipFill>
                          <a:blip r:embed="rId15"/>
                          <a:stretch>
                            <a:fillRect/>
                          </a:stretch>
                        </pic:blipFill>
                        <pic:spPr>
                          <a:xfrm>
                            <a:off x="0" y="0"/>
                            <a:ext cx="2523490" cy="1798955"/>
                          </a:xfrm>
                          <a:prstGeom prst="rect">
                            <a:avLst/>
                          </a:prstGeom>
                          <a:noFill/>
                          <a:ln w="9525">
                            <a:noFill/>
                          </a:ln>
                          <a:effectLst/>
                        </pic:spPr>
                      </pic:pic>
                    </a:graphicData>
                  </a:graphic>
                </wp:inline>
              </w:drawing>
            </w:r>
          </w:p>
        </w:tc>
      </w:tr>
      <w:tr w14:paraId="2EAF5D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 w:hRule="atLeast"/>
          <w:jc w:val="center"/>
        </w:trPr>
        <w:tc>
          <w:tcPr>
            <w:tcW w:w="963" w:type="dxa"/>
            <w:tcBorders>
              <w:top w:val="single" w:color="auto" w:sz="6" w:space="0"/>
              <w:bottom w:val="single" w:color="auto" w:sz="6" w:space="0"/>
            </w:tcBorders>
            <w:shd w:val="clear" w:color="auto" w:fill="FABF8F"/>
            <w:noWrap w:val="0"/>
            <w:vAlign w:val="center"/>
          </w:tcPr>
          <w:p w14:paraId="27421CC3">
            <w:pPr>
              <w:pStyle w:val="51"/>
              <w:spacing w:line="360" w:lineRule="auto"/>
              <w:rPr>
                <w:rFonts w:hint="eastAsia" w:ascii="仿宋" w:hAnsi="仿宋" w:eastAsia="仿宋" w:cs="仿宋"/>
                <w:sz w:val="24"/>
                <w:szCs w:val="24"/>
                <w:lang w:bidi="en-US"/>
              </w:rPr>
            </w:pPr>
            <w:r>
              <w:rPr>
                <w:rFonts w:hint="eastAsia" w:ascii="仿宋" w:hAnsi="仿宋" w:eastAsia="仿宋" w:cs="仿宋"/>
                <w:sz w:val="24"/>
                <w:szCs w:val="24"/>
              </w:rPr>
              <w:t>定位筋</w:t>
            </w:r>
          </w:p>
        </w:tc>
        <w:tc>
          <w:tcPr>
            <w:tcW w:w="3390" w:type="dxa"/>
            <w:tcBorders>
              <w:top w:val="single" w:color="auto" w:sz="6" w:space="0"/>
              <w:bottom w:val="single" w:color="auto" w:sz="6" w:space="0"/>
            </w:tcBorders>
            <w:noWrap w:val="0"/>
            <w:vAlign w:val="center"/>
          </w:tcPr>
          <w:p w14:paraId="52890BD8">
            <w:pPr>
              <w:pStyle w:val="51"/>
              <w:spacing w:line="360" w:lineRule="auto"/>
              <w:jc w:val="left"/>
              <w:rPr>
                <w:rFonts w:hint="eastAsia" w:ascii="仿宋" w:hAnsi="仿宋" w:eastAsia="仿宋" w:cs="仿宋"/>
                <w:sz w:val="24"/>
                <w:szCs w:val="24"/>
                <w:lang w:bidi="en-US"/>
              </w:rPr>
            </w:pPr>
            <w:r>
              <w:rPr>
                <w:rFonts w:hint="eastAsia" w:ascii="仿宋" w:hAnsi="仿宋" w:eastAsia="仿宋" w:cs="仿宋"/>
                <w:sz w:val="24"/>
                <w:szCs w:val="24"/>
              </w:rPr>
              <w:t>为保证柱的截面尺寸、柱筋间距及保护层厚度准确，在每施工层楼板标高以上1000mm布设一道卡位钢筋，在浇筑板砼之前套上卡位钢筋，待绑扎柱筋之前取下卡位筋周转使用。</w:t>
            </w:r>
          </w:p>
        </w:tc>
        <w:tc>
          <w:tcPr>
            <w:tcW w:w="4652" w:type="dxa"/>
            <w:tcBorders>
              <w:top w:val="single" w:color="auto" w:sz="6" w:space="0"/>
              <w:bottom w:val="single" w:color="auto" w:sz="6" w:space="0"/>
            </w:tcBorders>
            <w:noWrap w:val="0"/>
            <w:vAlign w:val="center"/>
          </w:tcPr>
          <w:p w14:paraId="63F45069">
            <w:pPr>
              <w:spacing w:line="360" w:lineRule="auto"/>
              <w:jc w:val="center"/>
              <w:rPr>
                <w:rFonts w:hint="eastAsia" w:ascii="仿宋" w:hAnsi="仿宋" w:eastAsia="仿宋" w:cs="仿宋"/>
                <w:sz w:val="24"/>
                <w:szCs w:val="24"/>
              </w:rPr>
            </w:pPr>
            <w:r>
              <w:rPr>
                <w:rFonts w:hint="eastAsia" w:ascii="仿宋" w:hAnsi="仿宋" w:eastAsia="仿宋" w:cs="仿宋"/>
                <w:sz w:val="24"/>
                <w:szCs w:val="24"/>
              </w:rPr>
              <w:drawing>
                <wp:inline distT="0" distB="0" distL="114300" distR="114300">
                  <wp:extent cx="2524125" cy="2296160"/>
                  <wp:effectExtent l="0" t="0" r="3175" b="254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6"/>
                          <a:stretch>
                            <a:fillRect/>
                          </a:stretch>
                        </pic:blipFill>
                        <pic:spPr>
                          <a:xfrm>
                            <a:off x="0" y="0"/>
                            <a:ext cx="2524125" cy="2296160"/>
                          </a:xfrm>
                          <a:prstGeom prst="rect">
                            <a:avLst/>
                          </a:prstGeom>
                          <a:noFill/>
                          <a:ln w="9525">
                            <a:noFill/>
                          </a:ln>
                          <a:effectLst/>
                        </pic:spPr>
                      </pic:pic>
                    </a:graphicData>
                  </a:graphic>
                </wp:inline>
              </w:drawing>
            </w:r>
          </w:p>
        </w:tc>
      </w:tr>
      <w:tr w14:paraId="37612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 w:hRule="atLeast"/>
          <w:jc w:val="center"/>
        </w:trPr>
        <w:tc>
          <w:tcPr>
            <w:tcW w:w="963" w:type="dxa"/>
            <w:tcBorders>
              <w:top w:val="single" w:color="auto" w:sz="6" w:space="0"/>
              <w:bottom w:val="single" w:color="auto" w:sz="6" w:space="0"/>
            </w:tcBorders>
            <w:shd w:val="clear" w:color="auto" w:fill="FABF8F"/>
            <w:noWrap w:val="0"/>
            <w:vAlign w:val="center"/>
          </w:tcPr>
          <w:p w14:paraId="0E457AB6">
            <w:pPr>
              <w:pStyle w:val="35"/>
              <w:spacing w:line="360" w:lineRule="auto"/>
              <w:jc w:val="center"/>
              <w:rPr>
                <w:rFonts w:hint="eastAsia" w:ascii="仿宋" w:hAnsi="仿宋" w:eastAsia="仿宋" w:cs="仿宋"/>
                <w:sz w:val="24"/>
                <w:szCs w:val="24"/>
                <w:lang w:bidi="en-US"/>
              </w:rPr>
            </w:pPr>
            <w:r>
              <w:rPr>
                <w:rFonts w:hint="eastAsia" w:ascii="仿宋" w:hAnsi="仿宋" w:eastAsia="仿宋" w:cs="仿宋"/>
                <w:sz w:val="24"/>
                <w:szCs w:val="24"/>
              </w:rPr>
              <w:t>套柱箍筋</w:t>
            </w:r>
          </w:p>
        </w:tc>
        <w:tc>
          <w:tcPr>
            <w:tcW w:w="3390" w:type="dxa"/>
            <w:tcBorders>
              <w:top w:val="single" w:color="auto" w:sz="6" w:space="0"/>
              <w:bottom w:val="single" w:color="auto" w:sz="6" w:space="0"/>
            </w:tcBorders>
            <w:noWrap w:val="0"/>
            <w:vAlign w:val="center"/>
          </w:tcPr>
          <w:p w14:paraId="2B4A3A15">
            <w:pPr>
              <w:pStyle w:val="35"/>
              <w:spacing w:line="360" w:lineRule="auto"/>
              <w:jc w:val="both"/>
              <w:rPr>
                <w:rFonts w:hint="eastAsia" w:ascii="仿宋" w:hAnsi="仿宋" w:eastAsia="仿宋" w:cs="仿宋"/>
                <w:sz w:val="24"/>
                <w:szCs w:val="24"/>
                <w:lang w:bidi="en-US"/>
              </w:rPr>
            </w:pPr>
            <w:r>
              <w:rPr>
                <w:rFonts w:hint="eastAsia" w:ascii="仿宋" w:hAnsi="仿宋" w:eastAsia="仿宋" w:cs="仿宋"/>
                <w:color w:val="auto"/>
                <w:kern w:val="2"/>
                <w:sz w:val="24"/>
                <w:szCs w:val="24"/>
              </w:rPr>
              <w:t>按图纸要求间距，计算好每根柱箍筋数量，先将箍筋套在下层伸出的竖向钢筋上，起步箍筋距结构完成面5cm,加密区为嵌固部位1/3,其他楼层的为净高的1/6与500mm取大值.然后立竖向钢筋。</w:t>
            </w:r>
          </w:p>
        </w:tc>
        <w:tc>
          <w:tcPr>
            <w:tcW w:w="4652" w:type="dxa"/>
            <w:tcBorders>
              <w:top w:val="single" w:color="auto" w:sz="6" w:space="0"/>
              <w:bottom w:val="single" w:color="auto" w:sz="6" w:space="0"/>
            </w:tcBorders>
            <w:noWrap w:val="0"/>
            <w:vAlign w:val="center"/>
          </w:tcPr>
          <w:p w14:paraId="036ADDFB">
            <w:pPr>
              <w:pStyle w:val="35"/>
              <w:spacing w:line="360" w:lineRule="auto"/>
              <w:jc w:val="center"/>
              <w:rPr>
                <w:rFonts w:hint="eastAsia" w:ascii="仿宋" w:hAnsi="仿宋" w:eastAsia="仿宋" w:cs="仿宋"/>
                <w:sz w:val="24"/>
                <w:szCs w:val="24"/>
                <w:lang w:bidi="en-US"/>
              </w:rPr>
            </w:pPr>
            <w:r>
              <w:rPr>
                <w:rFonts w:hint="eastAsia" w:ascii="仿宋" w:hAnsi="仿宋" w:eastAsia="仿宋" w:cs="仿宋"/>
                <w:sz w:val="24"/>
                <w:szCs w:val="24"/>
              </w:rPr>
              <w:drawing>
                <wp:inline distT="0" distB="0" distL="114300" distR="114300">
                  <wp:extent cx="2520950" cy="2109470"/>
                  <wp:effectExtent l="0" t="0" r="6350" b="11430"/>
                  <wp:docPr id="11" name="图片 8" descr="2011042609410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20110426094105127"/>
                          <pic:cNvPicPr>
                            <a:picLocks noChangeAspect="1"/>
                          </pic:cNvPicPr>
                        </pic:nvPicPr>
                        <pic:blipFill>
                          <a:blip r:embed="rId17"/>
                          <a:srcRect t="16013" r="25122"/>
                          <a:stretch>
                            <a:fillRect/>
                          </a:stretch>
                        </pic:blipFill>
                        <pic:spPr>
                          <a:xfrm>
                            <a:off x="0" y="0"/>
                            <a:ext cx="2520950" cy="2109470"/>
                          </a:xfrm>
                          <a:prstGeom prst="rect">
                            <a:avLst/>
                          </a:prstGeom>
                          <a:noFill/>
                          <a:ln w="9525">
                            <a:noFill/>
                          </a:ln>
                          <a:effectLst/>
                        </pic:spPr>
                      </pic:pic>
                    </a:graphicData>
                  </a:graphic>
                </wp:inline>
              </w:drawing>
            </w:r>
          </w:p>
        </w:tc>
      </w:tr>
      <w:tr w14:paraId="00B08E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 w:hRule="atLeast"/>
          <w:jc w:val="center"/>
        </w:trPr>
        <w:tc>
          <w:tcPr>
            <w:tcW w:w="963" w:type="dxa"/>
            <w:tcBorders>
              <w:top w:val="single" w:color="auto" w:sz="6" w:space="0"/>
              <w:bottom w:val="single" w:color="auto" w:sz="6" w:space="0"/>
            </w:tcBorders>
            <w:shd w:val="clear" w:color="auto" w:fill="FABF8F"/>
            <w:noWrap w:val="0"/>
            <w:vAlign w:val="center"/>
          </w:tcPr>
          <w:p w14:paraId="56FCAFFF">
            <w:pPr>
              <w:pStyle w:val="51"/>
              <w:spacing w:line="360" w:lineRule="auto"/>
              <w:rPr>
                <w:rFonts w:hint="eastAsia" w:ascii="仿宋" w:hAnsi="仿宋" w:eastAsia="仿宋" w:cs="仿宋"/>
                <w:sz w:val="24"/>
                <w:szCs w:val="24"/>
                <w:lang w:bidi="en-US"/>
              </w:rPr>
            </w:pPr>
            <w:r>
              <w:rPr>
                <w:rFonts w:hint="eastAsia" w:ascii="仿宋" w:hAnsi="仿宋" w:eastAsia="仿宋" w:cs="仿宋"/>
                <w:sz w:val="24"/>
                <w:szCs w:val="24"/>
              </w:rPr>
              <w:t>竖向钢筋接长</w:t>
            </w:r>
          </w:p>
        </w:tc>
        <w:tc>
          <w:tcPr>
            <w:tcW w:w="3390" w:type="dxa"/>
            <w:tcBorders>
              <w:top w:val="single" w:color="auto" w:sz="6" w:space="0"/>
              <w:bottom w:val="single" w:color="auto" w:sz="6" w:space="0"/>
            </w:tcBorders>
            <w:noWrap w:val="0"/>
            <w:vAlign w:val="center"/>
          </w:tcPr>
          <w:p w14:paraId="7C14B8C9">
            <w:pPr>
              <w:pStyle w:val="51"/>
              <w:spacing w:line="360" w:lineRule="auto"/>
              <w:jc w:val="left"/>
              <w:rPr>
                <w:rFonts w:hint="eastAsia" w:ascii="仿宋" w:hAnsi="仿宋" w:eastAsia="仿宋" w:cs="仿宋"/>
                <w:sz w:val="24"/>
                <w:szCs w:val="24"/>
              </w:rPr>
            </w:pPr>
            <w:r>
              <w:rPr>
                <w:rFonts w:hint="eastAsia" w:ascii="仿宋" w:hAnsi="仿宋" w:eastAsia="仿宋" w:cs="仿宋"/>
                <w:sz w:val="24"/>
                <w:szCs w:val="24"/>
              </w:rPr>
              <w:t>位置按图纸及规范要求,连接时设专人负责，由专业操作人员连接。</w:t>
            </w:r>
          </w:p>
        </w:tc>
        <w:tc>
          <w:tcPr>
            <w:tcW w:w="4652" w:type="dxa"/>
            <w:tcBorders>
              <w:top w:val="single" w:color="auto" w:sz="6" w:space="0"/>
              <w:bottom w:val="single" w:color="auto" w:sz="6" w:space="0"/>
            </w:tcBorders>
            <w:noWrap w:val="0"/>
            <w:vAlign w:val="center"/>
          </w:tcPr>
          <w:p w14:paraId="607B34C5">
            <w:pPr>
              <w:pStyle w:val="44"/>
              <w:spacing w:line="360" w:lineRule="auto"/>
              <w:rPr>
                <w:rFonts w:hint="eastAsia" w:ascii="仿宋" w:hAnsi="仿宋" w:eastAsia="仿宋" w:cs="仿宋"/>
                <w:sz w:val="24"/>
              </w:rPr>
            </w:pPr>
            <w:r>
              <w:rPr>
                <w:rFonts w:hint="eastAsia" w:ascii="仿宋" w:hAnsi="仿宋" w:eastAsia="仿宋" w:cs="仿宋"/>
                <w:sz w:val="24"/>
              </w:rPr>
              <w:drawing>
                <wp:inline distT="0" distB="0" distL="114300" distR="114300">
                  <wp:extent cx="2520950" cy="1684020"/>
                  <wp:effectExtent l="0" t="0" r="6350" b="5080"/>
                  <wp:docPr id="12" name="图片 9" descr="img_75_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img_75_967"/>
                          <pic:cNvPicPr>
                            <a:picLocks noChangeAspect="1"/>
                          </pic:cNvPicPr>
                        </pic:nvPicPr>
                        <pic:blipFill>
                          <a:blip r:embed="rId18"/>
                          <a:stretch>
                            <a:fillRect/>
                          </a:stretch>
                        </pic:blipFill>
                        <pic:spPr>
                          <a:xfrm>
                            <a:off x="0" y="0"/>
                            <a:ext cx="2520950" cy="1684020"/>
                          </a:xfrm>
                          <a:prstGeom prst="rect">
                            <a:avLst/>
                          </a:prstGeom>
                          <a:noFill/>
                          <a:ln w="9525">
                            <a:noFill/>
                          </a:ln>
                          <a:effectLst/>
                        </pic:spPr>
                      </pic:pic>
                    </a:graphicData>
                  </a:graphic>
                </wp:inline>
              </w:drawing>
            </w:r>
          </w:p>
        </w:tc>
      </w:tr>
      <w:tr w14:paraId="480765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 w:hRule="atLeast"/>
          <w:jc w:val="center"/>
        </w:trPr>
        <w:tc>
          <w:tcPr>
            <w:tcW w:w="963" w:type="dxa"/>
            <w:tcBorders>
              <w:top w:val="single" w:color="auto" w:sz="6" w:space="0"/>
              <w:bottom w:val="single" w:color="auto" w:sz="6" w:space="0"/>
            </w:tcBorders>
            <w:shd w:val="clear" w:color="auto" w:fill="FABF8F"/>
            <w:noWrap w:val="0"/>
            <w:vAlign w:val="center"/>
          </w:tcPr>
          <w:p w14:paraId="7216BAF0">
            <w:pPr>
              <w:pStyle w:val="51"/>
              <w:spacing w:line="360" w:lineRule="auto"/>
              <w:rPr>
                <w:rFonts w:hint="eastAsia" w:ascii="仿宋" w:hAnsi="仿宋" w:eastAsia="仿宋" w:cs="仿宋"/>
                <w:sz w:val="24"/>
                <w:szCs w:val="24"/>
              </w:rPr>
            </w:pPr>
            <w:r>
              <w:rPr>
                <w:rFonts w:hint="eastAsia" w:ascii="仿宋" w:hAnsi="仿宋" w:eastAsia="仿宋" w:cs="仿宋"/>
                <w:sz w:val="24"/>
                <w:szCs w:val="24"/>
              </w:rPr>
              <w:t>划箍筋间距线,绑箍筋</w:t>
            </w:r>
          </w:p>
        </w:tc>
        <w:tc>
          <w:tcPr>
            <w:tcW w:w="3390" w:type="dxa"/>
            <w:tcBorders>
              <w:top w:val="single" w:color="auto" w:sz="6" w:space="0"/>
              <w:bottom w:val="single" w:color="auto" w:sz="6" w:space="0"/>
            </w:tcBorders>
            <w:noWrap w:val="0"/>
            <w:vAlign w:val="center"/>
          </w:tcPr>
          <w:p w14:paraId="22FBB0E2">
            <w:pPr>
              <w:pStyle w:val="51"/>
              <w:spacing w:line="360" w:lineRule="auto"/>
              <w:jc w:val="left"/>
              <w:rPr>
                <w:rFonts w:hint="eastAsia" w:ascii="仿宋" w:hAnsi="仿宋" w:eastAsia="仿宋" w:cs="仿宋"/>
                <w:sz w:val="24"/>
                <w:szCs w:val="24"/>
              </w:rPr>
            </w:pPr>
            <w:r>
              <w:rPr>
                <w:rFonts w:hint="eastAsia" w:ascii="仿宋" w:hAnsi="仿宋" w:eastAsia="仿宋" w:cs="仿宋"/>
                <w:sz w:val="24"/>
                <w:szCs w:val="24"/>
              </w:rPr>
              <w:t>在立好的柱子竖向钢筋上，按要求用粉笔划箍筋间距线。箍筋的接头要交错排列垂直放置；箍筋转角与竖向钢筋交叉点均要扎牢。绑扎箍筋时，钢丝扣要相互成八字型绑扎。</w:t>
            </w:r>
          </w:p>
        </w:tc>
        <w:tc>
          <w:tcPr>
            <w:tcW w:w="4652" w:type="dxa"/>
            <w:tcBorders>
              <w:top w:val="single" w:color="auto" w:sz="6" w:space="0"/>
              <w:bottom w:val="single" w:color="auto" w:sz="6" w:space="0"/>
            </w:tcBorders>
            <w:noWrap w:val="0"/>
            <w:vAlign w:val="center"/>
          </w:tcPr>
          <w:p w14:paraId="6310DEE4">
            <w:pPr>
              <w:pStyle w:val="44"/>
              <w:spacing w:line="360" w:lineRule="auto"/>
              <w:rPr>
                <w:rFonts w:hint="eastAsia" w:ascii="仿宋" w:hAnsi="仿宋" w:eastAsia="仿宋" w:cs="仿宋"/>
                <w:sz w:val="24"/>
              </w:rPr>
            </w:pPr>
            <w:r>
              <w:rPr>
                <w:rFonts w:hint="eastAsia" w:ascii="仿宋" w:hAnsi="仿宋" w:eastAsia="仿宋" w:cs="仿宋"/>
                <w:sz w:val="24"/>
              </w:rPr>
              <w:drawing>
                <wp:inline distT="0" distB="0" distL="114300" distR="114300">
                  <wp:extent cx="2520950" cy="1892935"/>
                  <wp:effectExtent l="0" t="0" r="6350" b="12065"/>
                  <wp:docPr id="13" name="图片 10" descr="u=1473855529,1303048514&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u=1473855529,1303048514&amp;fm=21&amp;gp=0"/>
                          <pic:cNvPicPr>
                            <a:picLocks noChangeAspect="1"/>
                          </pic:cNvPicPr>
                        </pic:nvPicPr>
                        <pic:blipFill>
                          <a:blip r:embed="rId19"/>
                          <a:stretch>
                            <a:fillRect/>
                          </a:stretch>
                        </pic:blipFill>
                        <pic:spPr>
                          <a:xfrm>
                            <a:off x="0" y="0"/>
                            <a:ext cx="2520950" cy="1892935"/>
                          </a:xfrm>
                          <a:prstGeom prst="rect">
                            <a:avLst/>
                          </a:prstGeom>
                          <a:noFill/>
                          <a:ln w="9525">
                            <a:noFill/>
                          </a:ln>
                          <a:effectLst/>
                        </pic:spPr>
                      </pic:pic>
                    </a:graphicData>
                  </a:graphic>
                </wp:inline>
              </w:drawing>
            </w:r>
          </w:p>
        </w:tc>
      </w:tr>
      <w:tr w14:paraId="1CF155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 w:hRule="atLeast"/>
          <w:jc w:val="center"/>
        </w:trPr>
        <w:tc>
          <w:tcPr>
            <w:tcW w:w="963" w:type="dxa"/>
            <w:tcBorders>
              <w:top w:val="single" w:color="auto" w:sz="6" w:space="0"/>
              <w:bottom w:val="single" w:color="auto" w:sz="6" w:space="0"/>
            </w:tcBorders>
            <w:shd w:val="clear" w:color="auto" w:fill="FABF8F"/>
            <w:noWrap w:val="0"/>
            <w:vAlign w:val="center"/>
          </w:tcPr>
          <w:p w14:paraId="39CC0861">
            <w:pPr>
              <w:pStyle w:val="51"/>
              <w:spacing w:line="360" w:lineRule="auto"/>
              <w:jc w:val="left"/>
              <w:rPr>
                <w:rFonts w:hint="eastAsia" w:ascii="仿宋" w:hAnsi="仿宋" w:eastAsia="仿宋" w:cs="仿宋"/>
                <w:sz w:val="24"/>
                <w:szCs w:val="24"/>
              </w:rPr>
            </w:pPr>
            <w:r>
              <w:rPr>
                <w:rFonts w:hint="eastAsia" w:ascii="仿宋" w:hAnsi="仿宋" w:eastAsia="仿宋" w:cs="仿宋"/>
                <w:sz w:val="24"/>
                <w:szCs w:val="24"/>
              </w:rPr>
              <w:t>柱筋保护层</w:t>
            </w:r>
          </w:p>
        </w:tc>
        <w:tc>
          <w:tcPr>
            <w:tcW w:w="3390" w:type="dxa"/>
            <w:tcBorders>
              <w:top w:val="single" w:color="auto" w:sz="6" w:space="0"/>
              <w:bottom w:val="single" w:color="auto" w:sz="6" w:space="0"/>
            </w:tcBorders>
            <w:noWrap w:val="0"/>
            <w:vAlign w:val="center"/>
          </w:tcPr>
          <w:p w14:paraId="38EF17A2">
            <w:pPr>
              <w:pStyle w:val="51"/>
              <w:spacing w:line="360" w:lineRule="auto"/>
              <w:jc w:val="left"/>
              <w:rPr>
                <w:rFonts w:hint="eastAsia" w:ascii="仿宋" w:hAnsi="仿宋" w:eastAsia="仿宋" w:cs="仿宋"/>
                <w:sz w:val="24"/>
                <w:szCs w:val="24"/>
              </w:rPr>
            </w:pPr>
            <w:r>
              <w:rPr>
                <w:rFonts w:hint="eastAsia" w:ascii="仿宋" w:hAnsi="仿宋" w:eastAsia="仿宋" w:cs="仿宋"/>
                <w:sz w:val="24"/>
                <w:szCs w:val="24"/>
              </w:rPr>
              <w:t>柱筋保护层按设计要求20~25mm，采用塑料卡作为保护层，根据不同钢筋直径与厂家直接定做，可以保证尺寸完全统一且控制在保护层允许的偏差范围之内。塑料卡在外竖筋上，间距1000mm，每个方向至少保证2个以上的塑料卡。</w:t>
            </w:r>
          </w:p>
        </w:tc>
        <w:tc>
          <w:tcPr>
            <w:tcW w:w="4652" w:type="dxa"/>
            <w:tcBorders>
              <w:top w:val="single" w:color="auto" w:sz="6" w:space="0"/>
              <w:bottom w:val="single" w:color="auto" w:sz="6" w:space="0"/>
            </w:tcBorders>
            <w:noWrap w:val="0"/>
            <w:vAlign w:val="center"/>
          </w:tcPr>
          <w:p w14:paraId="6DE6C955">
            <w:pPr>
              <w:pStyle w:val="44"/>
              <w:spacing w:line="360" w:lineRule="auto"/>
              <w:rPr>
                <w:rFonts w:hint="eastAsia" w:ascii="仿宋" w:hAnsi="仿宋" w:eastAsia="仿宋" w:cs="仿宋"/>
                <w:sz w:val="24"/>
              </w:rPr>
            </w:pPr>
            <w:r>
              <w:rPr>
                <w:rFonts w:hint="eastAsia" w:ascii="仿宋" w:hAnsi="仿宋" w:eastAsia="仿宋" w:cs="仿宋"/>
                <w:sz w:val="24"/>
              </w:rPr>
              <w:drawing>
                <wp:inline distT="0" distB="0" distL="114300" distR="114300">
                  <wp:extent cx="2522220" cy="1891665"/>
                  <wp:effectExtent l="0" t="0" r="5080" b="635"/>
                  <wp:docPr id="14" name="图片 11" descr="柱筋保护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柱筋保护层2"/>
                          <pic:cNvPicPr>
                            <a:picLocks noChangeAspect="1"/>
                          </pic:cNvPicPr>
                        </pic:nvPicPr>
                        <pic:blipFill>
                          <a:blip r:embed="rId20"/>
                          <a:stretch>
                            <a:fillRect/>
                          </a:stretch>
                        </pic:blipFill>
                        <pic:spPr>
                          <a:xfrm>
                            <a:off x="0" y="0"/>
                            <a:ext cx="2522220" cy="1891665"/>
                          </a:xfrm>
                          <a:prstGeom prst="rect">
                            <a:avLst/>
                          </a:prstGeom>
                          <a:noFill/>
                          <a:ln w="9525">
                            <a:noFill/>
                          </a:ln>
                          <a:effectLst/>
                        </pic:spPr>
                      </pic:pic>
                    </a:graphicData>
                  </a:graphic>
                </wp:inline>
              </w:drawing>
            </w:r>
          </w:p>
        </w:tc>
      </w:tr>
    </w:tbl>
    <w:p w14:paraId="69665958">
      <w:pPr>
        <w:pStyle w:val="6"/>
        <w:rPr>
          <w:rFonts w:hint="eastAsia"/>
        </w:rPr>
      </w:pPr>
      <w:bookmarkStart w:id="134" w:name="_Toc450221143"/>
      <w:r>
        <w:rPr>
          <w:rFonts w:hint="eastAsia"/>
        </w:rPr>
        <w:t>3.2 墙筋绑扎</w:t>
      </w:r>
      <w:bookmarkEnd w:id="134"/>
    </w:p>
    <w:p w14:paraId="41B7DA96">
      <w:pPr>
        <w:spacing w:line="360" w:lineRule="auto"/>
        <w:rPr>
          <w:rFonts w:hint="eastAsia" w:ascii="宋体" w:hAnsi="宋体" w:cs="宋体"/>
          <w:sz w:val="24"/>
          <w:szCs w:val="24"/>
        </w:rPr>
      </w:pPr>
      <w:r>
        <w:rPr>
          <w:rFonts w:hint="eastAsia" w:ascii="宋体" w:hAnsi="宋体" w:cs="宋体"/>
          <w:sz w:val="24"/>
          <w:szCs w:val="24"/>
        </w:rPr>
        <w:t>（1）剪力墙钢筋绑扎工艺流程：</w:t>
      </w:r>
    </w:p>
    <w:p w14:paraId="49BCAEEC">
      <w:pPr>
        <w:spacing w:line="360" w:lineRule="auto"/>
        <w:ind w:firstLine="480"/>
        <w:jc w:val="center"/>
        <w:rPr>
          <w:rFonts w:hint="eastAsia" w:ascii="宋体" w:hAnsi="宋体" w:cs="宋体"/>
          <w:sz w:val="24"/>
          <w:szCs w:val="24"/>
        </w:rPr>
      </w:pPr>
      <w:r>
        <w:rPr>
          <w:rFonts w:hint="eastAsia" w:ascii="宋体" w:hAnsi="宋体" w:cs="宋体"/>
          <w:sz w:val="24"/>
          <w:szCs w:val="24"/>
        </w:rPr>
        <w:drawing>
          <wp:inline distT="0" distB="0" distL="114300" distR="114300">
            <wp:extent cx="969010" cy="1753235"/>
            <wp:effectExtent l="0" t="0" r="8890" b="12065"/>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21"/>
                    <a:stretch>
                      <a:fillRect/>
                    </a:stretch>
                  </pic:blipFill>
                  <pic:spPr>
                    <a:xfrm>
                      <a:off x="0" y="0"/>
                      <a:ext cx="969010" cy="1753235"/>
                    </a:xfrm>
                    <a:prstGeom prst="rect">
                      <a:avLst/>
                    </a:prstGeom>
                    <a:noFill/>
                    <a:ln w="9525">
                      <a:noFill/>
                    </a:ln>
                    <a:effectLst/>
                  </pic:spPr>
                </pic:pic>
              </a:graphicData>
            </a:graphic>
          </wp:inline>
        </w:drawing>
      </w:r>
    </w:p>
    <w:p w14:paraId="40867C9C">
      <w:pPr>
        <w:spacing w:line="360" w:lineRule="auto"/>
        <w:rPr>
          <w:rFonts w:hint="eastAsia" w:ascii="宋体" w:hAnsi="宋体" w:cs="宋体"/>
          <w:sz w:val="24"/>
          <w:szCs w:val="24"/>
        </w:rPr>
      </w:pPr>
      <w:r>
        <w:rPr>
          <w:rFonts w:hint="eastAsia" w:ascii="宋体" w:hAnsi="宋体" w:cs="宋体"/>
          <w:sz w:val="24"/>
          <w:szCs w:val="24"/>
        </w:rPr>
        <w:t>（2）墙筋绑扎操作要点：</w:t>
      </w:r>
    </w:p>
    <w:p w14:paraId="0AA5191C">
      <w:pPr>
        <w:pStyle w:val="53"/>
        <w:spacing w:line="360" w:lineRule="auto"/>
        <w:rPr>
          <w:rFonts w:hint="eastAsia" w:ascii="宋体" w:hAnsi="宋体" w:cs="宋体"/>
          <w:sz w:val="24"/>
        </w:rPr>
      </w:pPr>
      <w:r>
        <w:rPr>
          <w:rFonts w:hint="eastAsia" w:ascii="宋体" w:hAnsi="宋体" w:cs="宋体"/>
          <w:sz w:val="24"/>
        </w:rPr>
        <w:t>工艺操作要点</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3"/>
        <w:gridCol w:w="3540"/>
        <w:gridCol w:w="4502"/>
      </w:tblGrid>
      <w:tr w14:paraId="59FAB5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tblHeader/>
          <w:jc w:val="center"/>
        </w:trPr>
        <w:tc>
          <w:tcPr>
            <w:tcW w:w="963" w:type="dxa"/>
            <w:tcBorders>
              <w:top w:val="single" w:color="auto" w:sz="12" w:space="0"/>
              <w:bottom w:val="single" w:color="auto" w:sz="6" w:space="0"/>
            </w:tcBorders>
            <w:shd w:val="clear" w:color="auto" w:fill="92CDDC"/>
            <w:noWrap w:val="0"/>
            <w:vAlign w:val="center"/>
          </w:tcPr>
          <w:p w14:paraId="4549772D">
            <w:pPr>
              <w:pStyle w:val="46"/>
              <w:rPr>
                <w:rFonts w:hint="eastAsia"/>
              </w:rPr>
            </w:pPr>
            <w:r>
              <w:rPr>
                <w:rFonts w:hint="eastAsia"/>
              </w:rPr>
              <w:t>工序</w:t>
            </w:r>
          </w:p>
        </w:tc>
        <w:tc>
          <w:tcPr>
            <w:tcW w:w="3540" w:type="dxa"/>
            <w:tcBorders>
              <w:top w:val="single" w:color="auto" w:sz="12" w:space="0"/>
              <w:bottom w:val="single" w:color="auto" w:sz="6" w:space="0"/>
            </w:tcBorders>
            <w:shd w:val="clear" w:color="auto" w:fill="92CDDC"/>
            <w:noWrap w:val="0"/>
            <w:vAlign w:val="center"/>
          </w:tcPr>
          <w:p w14:paraId="708864E4">
            <w:pPr>
              <w:pStyle w:val="46"/>
              <w:rPr>
                <w:rFonts w:hint="eastAsia"/>
              </w:rPr>
            </w:pPr>
            <w:r>
              <w:rPr>
                <w:rFonts w:hint="eastAsia"/>
              </w:rPr>
              <w:t>操作要点</w:t>
            </w:r>
          </w:p>
        </w:tc>
        <w:tc>
          <w:tcPr>
            <w:tcW w:w="4502" w:type="dxa"/>
            <w:tcBorders>
              <w:top w:val="single" w:color="auto" w:sz="12" w:space="0"/>
              <w:bottom w:val="single" w:color="auto" w:sz="6" w:space="0"/>
            </w:tcBorders>
            <w:shd w:val="clear" w:color="auto" w:fill="92CDDC"/>
            <w:noWrap w:val="0"/>
            <w:vAlign w:val="center"/>
          </w:tcPr>
          <w:p w14:paraId="69DBD75D">
            <w:pPr>
              <w:pStyle w:val="46"/>
              <w:rPr>
                <w:rFonts w:hint="eastAsia"/>
              </w:rPr>
            </w:pPr>
            <w:r>
              <w:rPr>
                <w:rFonts w:hint="eastAsia"/>
              </w:rPr>
              <w:t>示意图</w:t>
            </w:r>
          </w:p>
        </w:tc>
      </w:tr>
      <w:tr w14:paraId="00BD86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5F0EB409">
            <w:pPr>
              <w:pStyle w:val="46"/>
              <w:rPr>
                <w:rFonts w:hint="eastAsia"/>
              </w:rPr>
            </w:pPr>
            <w:r>
              <w:rPr>
                <w:rFonts w:hint="eastAsia"/>
              </w:rPr>
              <w:t>弹墙边线</w:t>
            </w:r>
          </w:p>
        </w:tc>
        <w:tc>
          <w:tcPr>
            <w:tcW w:w="3540" w:type="dxa"/>
            <w:tcBorders>
              <w:top w:val="single" w:color="auto" w:sz="6" w:space="0"/>
              <w:bottom w:val="single" w:color="auto" w:sz="6" w:space="0"/>
            </w:tcBorders>
            <w:noWrap w:val="0"/>
            <w:vAlign w:val="center"/>
          </w:tcPr>
          <w:p w14:paraId="61209102">
            <w:pPr>
              <w:pStyle w:val="46"/>
              <w:rPr>
                <w:rFonts w:hint="eastAsia"/>
              </w:rPr>
            </w:pPr>
            <w:r>
              <w:rPr>
                <w:rFonts w:hint="eastAsia"/>
              </w:rPr>
              <w:t>投测墙柱尺寸线和20cm模板控制线，墙柱位置弹线要准确。矫正偏位的纵向墙柱筋。</w:t>
            </w:r>
          </w:p>
        </w:tc>
        <w:tc>
          <w:tcPr>
            <w:tcW w:w="4502" w:type="dxa"/>
            <w:tcBorders>
              <w:top w:val="single" w:color="auto" w:sz="6" w:space="0"/>
              <w:bottom w:val="single" w:color="auto" w:sz="6" w:space="0"/>
            </w:tcBorders>
            <w:noWrap w:val="0"/>
            <w:vAlign w:val="center"/>
          </w:tcPr>
          <w:p w14:paraId="3DFEC19E">
            <w:pPr>
              <w:pStyle w:val="46"/>
              <w:rPr>
                <w:rFonts w:hint="eastAsia"/>
              </w:rPr>
            </w:pPr>
            <w:r>
              <w:rPr>
                <w:rFonts w:hint="eastAsia"/>
              </w:rPr>
              <w:drawing>
                <wp:inline distT="0" distB="0" distL="114300" distR="114300">
                  <wp:extent cx="2520950" cy="2227580"/>
                  <wp:effectExtent l="0" t="0" r="6350" b="7620"/>
                  <wp:docPr id="16" name="图片 13" descr="墙边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墙边线1"/>
                          <pic:cNvPicPr>
                            <a:picLocks noChangeAspect="1"/>
                          </pic:cNvPicPr>
                        </pic:nvPicPr>
                        <pic:blipFill>
                          <a:blip r:embed="rId22"/>
                          <a:stretch>
                            <a:fillRect/>
                          </a:stretch>
                        </pic:blipFill>
                        <pic:spPr>
                          <a:xfrm>
                            <a:off x="0" y="0"/>
                            <a:ext cx="2520950" cy="2227580"/>
                          </a:xfrm>
                          <a:prstGeom prst="rect">
                            <a:avLst/>
                          </a:prstGeom>
                          <a:noFill/>
                          <a:ln w="9525">
                            <a:noFill/>
                          </a:ln>
                          <a:effectLst/>
                        </pic:spPr>
                      </pic:pic>
                    </a:graphicData>
                  </a:graphic>
                </wp:inline>
              </w:drawing>
            </w:r>
          </w:p>
        </w:tc>
      </w:tr>
      <w:tr w14:paraId="4A655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532F9440">
            <w:pPr>
              <w:pStyle w:val="46"/>
              <w:rPr>
                <w:rFonts w:hint="eastAsia"/>
              </w:rPr>
            </w:pPr>
            <w:r>
              <w:rPr>
                <w:rFonts w:hint="eastAsia"/>
              </w:rPr>
              <w:t>定位筋</w:t>
            </w:r>
          </w:p>
        </w:tc>
        <w:tc>
          <w:tcPr>
            <w:tcW w:w="3540" w:type="dxa"/>
            <w:tcBorders>
              <w:top w:val="single" w:color="auto" w:sz="6" w:space="0"/>
              <w:bottom w:val="single" w:color="auto" w:sz="6" w:space="0"/>
            </w:tcBorders>
            <w:noWrap w:val="0"/>
            <w:vAlign w:val="center"/>
          </w:tcPr>
          <w:p w14:paraId="076170C1">
            <w:pPr>
              <w:pStyle w:val="46"/>
              <w:rPr>
                <w:rFonts w:hint="eastAsia"/>
              </w:rPr>
            </w:pPr>
            <w:r>
              <w:rPr>
                <w:rFonts w:hint="eastAsia"/>
                <w:szCs w:val="21"/>
              </w:rPr>
              <w:t>为保证墙截面尺寸，竖向钢筋间距及保护层厚度准确，在每一层楼板结构标高以上500mm设置水平定位架（梯子架），水平钢筋定位架严格按照墙截面尺寸及钢筋设计要求自制专用</w:t>
            </w:r>
          </w:p>
        </w:tc>
        <w:tc>
          <w:tcPr>
            <w:tcW w:w="4502" w:type="dxa"/>
            <w:tcBorders>
              <w:top w:val="single" w:color="auto" w:sz="6" w:space="0"/>
              <w:bottom w:val="single" w:color="auto" w:sz="6" w:space="0"/>
            </w:tcBorders>
            <w:noWrap w:val="0"/>
            <w:vAlign w:val="center"/>
          </w:tcPr>
          <w:p w14:paraId="0DD5733A">
            <w:pPr>
              <w:pStyle w:val="46"/>
              <w:rPr>
                <w:rFonts w:hint="eastAsia"/>
              </w:rPr>
            </w:pPr>
            <w:r>
              <w:rPr>
                <w:rFonts w:hint="eastAsia"/>
              </w:rPr>
              <w:drawing>
                <wp:inline distT="0" distB="0" distL="114300" distR="114300">
                  <wp:extent cx="2524125" cy="2495550"/>
                  <wp:effectExtent l="0" t="0" r="3175" b="6350"/>
                  <wp:docPr id="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pic:cNvPicPr>
                            <a:picLocks noChangeAspect="1"/>
                          </pic:cNvPicPr>
                        </pic:nvPicPr>
                        <pic:blipFill>
                          <a:blip r:embed="rId23"/>
                          <a:stretch>
                            <a:fillRect/>
                          </a:stretch>
                        </pic:blipFill>
                        <pic:spPr>
                          <a:xfrm>
                            <a:off x="0" y="0"/>
                            <a:ext cx="2524125" cy="2495550"/>
                          </a:xfrm>
                          <a:prstGeom prst="rect">
                            <a:avLst/>
                          </a:prstGeom>
                          <a:noFill/>
                          <a:ln w="9525">
                            <a:noFill/>
                          </a:ln>
                          <a:effectLst/>
                        </pic:spPr>
                      </pic:pic>
                    </a:graphicData>
                  </a:graphic>
                </wp:inline>
              </w:drawing>
            </w:r>
          </w:p>
        </w:tc>
      </w:tr>
      <w:tr w14:paraId="4BE7F1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73D053F1">
            <w:pPr>
              <w:pStyle w:val="46"/>
              <w:rPr>
                <w:rFonts w:hint="eastAsia"/>
              </w:rPr>
            </w:pPr>
            <w:r>
              <w:rPr>
                <w:rFonts w:hint="eastAsia"/>
              </w:rPr>
              <w:t>立竖向钢筋及竖向钢筋定位架</w:t>
            </w:r>
          </w:p>
        </w:tc>
        <w:tc>
          <w:tcPr>
            <w:tcW w:w="3540" w:type="dxa"/>
            <w:tcBorders>
              <w:top w:val="single" w:color="auto" w:sz="6" w:space="0"/>
              <w:bottom w:val="single" w:color="auto" w:sz="6" w:space="0"/>
            </w:tcBorders>
            <w:noWrap w:val="0"/>
            <w:vAlign w:val="center"/>
          </w:tcPr>
          <w:p w14:paraId="2C2CC606">
            <w:pPr>
              <w:pStyle w:val="46"/>
              <w:rPr>
                <w:rFonts w:hint="eastAsia"/>
              </w:rPr>
            </w:pPr>
            <w:r>
              <w:rPr>
                <w:rFonts w:hint="eastAsia"/>
                <w:szCs w:val="21"/>
              </w:rPr>
              <w:t>立竖向钢筋及竖向钢筋定位架：中间按设计要求。竖向钢筋绑扎时，将竖向钢筋及竖向钢筋定位架与下层伸出的搭接筋绑扎定位，竖向钢筋定位架间距1500mm,第一道竖向梯子筋距柱边500mm。接着根据竖向钢筋定位架对其余的钢筋进行绑扎。</w:t>
            </w:r>
          </w:p>
        </w:tc>
        <w:tc>
          <w:tcPr>
            <w:tcW w:w="4502" w:type="dxa"/>
            <w:tcBorders>
              <w:top w:val="single" w:color="auto" w:sz="6" w:space="0"/>
              <w:bottom w:val="single" w:color="auto" w:sz="6" w:space="0"/>
            </w:tcBorders>
            <w:noWrap w:val="0"/>
            <w:vAlign w:val="center"/>
          </w:tcPr>
          <w:p w14:paraId="520EEFBF">
            <w:pPr>
              <w:pStyle w:val="46"/>
              <w:rPr>
                <w:rFonts w:hint="eastAsia"/>
              </w:rPr>
            </w:pPr>
            <w:r>
              <w:rPr>
                <w:rFonts w:hint="eastAsia"/>
              </w:rPr>
              <w:drawing>
                <wp:inline distT="0" distB="0" distL="114300" distR="114300">
                  <wp:extent cx="2531110" cy="2261870"/>
                  <wp:effectExtent l="0" t="0" r="8890" b="11430"/>
                  <wp:docPr id="18" name="图片 15" descr="剪力墙梯子筋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descr="剪力墙梯子筋2"/>
                          <pic:cNvPicPr>
                            <a:picLocks noChangeAspect="1"/>
                          </pic:cNvPicPr>
                        </pic:nvPicPr>
                        <pic:blipFill>
                          <a:blip r:embed="rId24"/>
                          <a:srcRect l="10973" r="36853"/>
                          <a:stretch>
                            <a:fillRect/>
                          </a:stretch>
                        </pic:blipFill>
                        <pic:spPr>
                          <a:xfrm>
                            <a:off x="0" y="0"/>
                            <a:ext cx="2531110" cy="2261870"/>
                          </a:xfrm>
                          <a:prstGeom prst="rect">
                            <a:avLst/>
                          </a:prstGeom>
                          <a:noFill/>
                          <a:ln w="9525">
                            <a:noFill/>
                          </a:ln>
                          <a:effectLst/>
                        </pic:spPr>
                      </pic:pic>
                    </a:graphicData>
                  </a:graphic>
                </wp:inline>
              </w:drawing>
            </w:r>
          </w:p>
        </w:tc>
      </w:tr>
      <w:tr w14:paraId="31CE8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10252F97">
            <w:pPr>
              <w:pStyle w:val="46"/>
              <w:rPr>
                <w:rFonts w:hint="eastAsia"/>
              </w:rPr>
            </w:pPr>
            <w:r>
              <w:rPr>
                <w:rFonts w:hint="eastAsia"/>
              </w:rPr>
              <w:t>墙筋绑扎</w:t>
            </w:r>
          </w:p>
        </w:tc>
        <w:tc>
          <w:tcPr>
            <w:tcW w:w="3540" w:type="dxa"/>
            <w:tcBorders>
              <w:top w:val="single" w:color="auto" w:sz="6" w:space="0"/>
              <w:bottom w:val="single" w:color="auto" w:sz="6" w:space="0"/>
            </w:tcBorders>
            <w:noWrap w:val="0"/>
            <w:vAlign w:val="center"/>
          </w:tcPr>
          <w:p w14:paraId="34F5D31C">
            <w:pPr>
              <w:pStyle w:val="46"/>
              <w:rPr>
                <w:rFonts w:hint="eastAsia"/>
              </w:rPr>
            </w:pPr>
            <w:r>
              <w:rPr>
                <w:rFonts w:hint="eastAsia"/>
              </w:rPr>
              <w:t>墙筋应逐点绑扎，于四面对称进行，避免朝一个方向歪斜，水平筋搭接接头应错开。水平和竖向定位筋是固定纵、横墙筋位置并保证钢筋保护层厚度的有效工具，如果加工质量得不到保证，钢筋保护层和钢筋间距得控制效果就不能保证，为了消除这些人为因素，可制作定位筋的加工平台。通过定位筋的加工平台定位其横撑长度、横撑两端的长度和横撑的间距，并且在定位筋一批加工完毕后，进行预检，保证定位筋符合标准要求。</w:t>
            </w:r>
          </w:p>
          <w:p w14:paraId="0C08178D">
            <w:pPr>
              <w:pStyle w:val="46"/>
              <w:jc w:val="left"/>
              <w:rPr>
                <w:rFonts w:hint="eastAsia"/>
              </w:rPr>
            </w:pPr>
            <w:r>
              <w:rPr>
                <w:rFonts w:hint="eastAsia"/>
              </w:rPr>
              <w:t>转角处钢筋应符合图集要求，如右图。</w:t>
            </w:r>
          </w:p>
          <w:p w14:paraId="75C15B82">
            <w:pPr>
              <w:pStyle w:val="46"/>
              <w:rPr>
                <w:rFonts w:hint="eastAsia"/>
              </w:rPr>
            </w:pPr>
          </w:p>
          <w:p w14:paraId="22652728">
            <w:pPr>
              <w:pStyle w:val="46"/>
              <w:rPr>
                <w:rFonts w:hint="eastAsia"/>
              </w:rPr>
            </w:pPr>
          </w:p>
        </w:tc>
        <w:tc>
          <w:tcPr>
            <w:tcW w:w="4502" w:type="dxa"/>
            <w:tcBorders>
              <w:top w:val="single" w:color="auto" w:sz="6" w:space="0"/>
              <w:bottom w:val="single" w:color="auto" w:sz="6" w:space="0"/>
            </w:tcBorders>
            <w:noWrap w:val="0"/>
            <w:vAlign w:val="center"/>
          </w:tcPr>
          <w:p w14:paraId="18F7C1D1">
            <w:pPr>
              <w:pStyle w:val="46"/>
              <w:rPr>
                <w:rFonts w:hint="eastAsia"/>
              </w:rPr>
            </w:pPr>
            <w:r>
              <w:rPr>
                <w:rFonts w:hint="eastAsia"/>
              </w:rPr>
              <w:drawing>
                <wp:inline distT="0" distB="0" distL="114300" distR="114300">
                  <wp:extent cx="2308860" cy="1588135"/>
                  <wp:effectExtent l="0" t="0" r="2540" b="12065"/>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pic:cNvPicPr>
                        </pic:nvPicPr>
                        <pic:blipFill>
                          <a:blip r:embed="rId25"/>
                          <a:srcRect r="7738"/>
                          <a:stretch>
                            <a:fillRect/>
                          </a:stretch>
                        </pic:blipFill>
                        <pic:spPr>
                          <a:xfrm>
                            <a:off x="0" y="0"/>
                            <a:ext cx="2308860" cy="1588135"/>
                          </a:xfrm>
                          <a:prstGeom prst="rect">
                            <a:avLst/>
                          </a:prstGeom>
                          <a:noFill/>
                          <a:ln w="9525">
                            <a:noFill/>
                          </a:ln>
                          <a:effectLst/>
                        </pic:spPr>
                      </pic:pic>
                    </a:graphicData>
                  </a:graphic>
                </wp:inline>
              </w:drawing>
            </w:r>
          </w:p>
          <w:p w14:paraId="317478E2">
            <w:pPr>
              <w:pStyle w:val="46"/>
              <w:rPr>
                <w:rFonts w:hint="eastAsia"/>
              </w:rPr>
            </w:pPr>
            <w:r>
              <w:drawing>
                <wp:inline distT="0" distB="0" distL="114300" distR="114300">
                  <wp:extent cx="2421255" cy="1273810"/>
                  <wp:effectExtent l="0" t="0" r="4445" b="8890"/>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26"/>
                          <a:stretch>
                            <a:fillRect/>
                          </a:stretch>
                        </pic:blipFill>
                        <pic:spPr>
                          <a:xfrm>
                            <a:off x="0" y="0"/>
                            <a:ext cx="2421255" cy="1273810"/>
                          </a:xfrm>
                          <a:prstGeom prst="rect">
                            <a:avLst/>
                          </a:prstGeom>
                          <a:noFill/>
                          <a:ln w="9525">
                            <a:noFill/>
                          </a:ln>
                          <a:effectLst/>
                        </pic:spPr>
                      </pic:pic>
                    </a:graphicData>
                  </a:graphic>
                </wp:inline>
              </w:drawing>
            </w:r>
            <w:r>
              <w:drawing>
                <wp:inline distT="0" distB="0" distL="114300" distR="114300">
                  <wp:extent cx="1788795" cy="1577340"/>
                  <wp:effectExtent l="0" t="0" r="1905" b="10160"/>
                  <wp:docPr id="2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8"/>
                          <pic:cNvPicPr>
                            <a:picLocks noChangeAspect="1"/>
                          </pic:cNvPicPr>
                        </pic:nvPicPr>
                        <pic:blipFill>
                          <a:blip r:embed="rId27"/>
                          <a:stretch>
                            <a:fillRect/>
                          </a:stretch>
                        </pic:blipFill>
                        <pic:spPr>
                          <a:xfrm>
                            <a:off x="0" y="0"/>
                            <a:ext cx="1788795" cy="1577340"/>
                          </a:xfrm>
                          <a:prstGeom prst="rect">
                            <a:avLst/>
                          </a:prstGeom>
                          <a:noFill/>
                          <a:ln w="9525">
                            <a:noFill/>
                          </a:ln>
                          <a:effectLst/>
                        </pic:spPr>
                      </pic:pic>
                    </a:graphicData>
                  </a:graphic>
                </wp:inline>
              </w:drawing>
            </w:r>
            <w:r>
              <w:drawing>
                <wp:inline distT="0" distB="0" distL="114300" distR="114300">
                  <wp:extent cx="2249805" cy="1691005"/>
                  <wp:effectExtent l="0" t="0" r="10795" b="10795"/>
                  <wp:docPr id="2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pic:cNvPicPr>
                            <a:picLocks noChangeAspect="1"/>
                          </pic:cNvPicPr>
                        </pic:nvPicPr>
                        <pic:blipFill>
                          <a:blip r:embed="rId28"/>
                          <a:stretch>
                            <a:fillRect/>
                          </a:stretch>
                        </pic:blipFill>
                        <pic:spPr>
                          <a:xfrm>
                            <a:off x="0" y="0"/>
                            <a:ext cx="2249805" cy="1691005"/>
                          </a:xfrm>
                          <a:prstGeom prst="rect">
                            <a:avLst/>
                          </a:prstGeom>
                          <a:noFill/>
                          <a:ln w="9525">
                            <a:noFill/>
                          </a:ln>
                          <a:effectLst/>
                        </pic:spPr>
                      </pic:pic>
                    </a:graphicData>
                  </a:graphic>
                </wp:inline>
              </w:drawing>
            </w:r>
          </w:p>
          <w:p w14:paraId="3450EF9A">
            <w:pPr>
              <w:pStyle w:val="46"/>
              <w:rPr>
                <w:rFonts w:hint="eastAsia"/>
              </w:rPr>
            </w:pPr>
          </w:p>
        </w:tc>
      </w:tr>
    </w:tbl>
    <w:p w14:paraId="475715A6">
      <w:pPr>
        <w:pStyle w:val="6"/>
        <w:rPr>
          <w:rFonts w:hint="eastAsia"/>
        </w:rPr>
      </w:pPr>
      <w:bookmarkStart w:id="135" w:name="_Toc450221144"/>
      <w:r>
        <w:rPr>
          <w:rFonts w:hint="eastAsia"/>
        </w:rPr>
        <w:t>3.3 梁筋绑扎</w:t>
      </w:r>
      <w:bookmarkEnd w:id="135"/>
    </w:p>
    <w:p w14:paraId="4BCC2467">
      <w:pPr>
        <w:spacing w:line="360" w:lineRule="auto"/>
        <w:rPr>
          <w:rFonts w:hint="eastAsia" w:ascii="宋体" w:hAnsi="宋体" w:cs="宋体"/>
          <w:sz w:val="24"/>
          <w:szCs w:val="24"/>
        </w:rPr>
      </w:pPr>
      <w:r>
        <w:rPr>
          <w:rFonts w:hint="eastAsia" w:ascii="宋体" w:hAnsi="宋体" w:cs="宋体"/>
          <w:sz w:val="24"/>
          <w:szCs w:val="24"/>
        </w:rPr>
        <w:t>（1）梁筋绑扎流程：</w:t>
      </w:r>
    </w:p>
    <w:p w14:paraId="0EEB7BA0">
      <w:pPr>
        <w:spacing w:line="360" w:lineRule="auto"/>
        <w:ind w:firstLine="480"/>
        <w:jc w:val="center"/>
        <w:rPr>
          <w:rFonts w:hint="eastAsia" w:ascii="宋体" w:hAnsi="宋体" w:cs="宋体"/>
          <w:sz w:val="24"/>
          <w:szCs w:val="24"/>
        </w:rPr>
      </w:pPr>
      <w:r>
        <w:rPr>
          <w:rFonts w:hint="eastAsia" w:ascii="宋体" w:hAnsi="宋体" w:cs="宋体"/>
          <w:sz w:val="24"/>
          <w:szCs w:val="24"/>
        </w:rPr>
        <w:drawing>
          <wp:inline distT="0" distB="0" distL="114300" distR="114300">
            <wp:extent cx="1179195" cy="2311400"/>
            <wp:effectExtent l="0" t="0" r="1905" b="0"/>
            <wp:docPr id="2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pic:cNvPicPr>
                      <a:picLocks noChangeAspect="1"/>
                    </pic:cNvPicPr>
                  </pic:nvPicPr>
                  <pic:blipFill>
                    <a:blip r:embed="rId29"/>
                    <a:stretch>
                      <a:fillRect/>
                    </a:stretch>
                  </pic:blipFill>
                  <pic:spPr>
                    <a:xfrm>
                      <a:off x="0" y="0"/>
                      <a:ext cx="1179195" cy="2311400"/>
                    </a:xfrm>
                    <a:prstGeom prst="rect">
                      <a:avLst/>
                    </a:prstGeom>
                    <a:noFill/>
                    <a:ln w="9525">
                      <a:noFill/>
                    </a:ln>
                    <a:effectLst/>
                  </pic:spPr>
                </pic:pic>
              </a:graphicData>
            </a:graphic>
          </wp:inline>
        </w:drawing>
      </w:r>
    </w:p>
    <w:p w14:paraId="341D7FCA">
      <w:pPr>
        <w:pStyle w:val="50"/>
        <w:spacing w:line="360" w:lineRule="auto"/>
        <w:rPr>
          <w:rFonts w:hint="eastAsia" w:cs="宋体"/>
        </w:rPr>
      </w:pPr>
      <w:r>
        <w:rPr>
          <w:rFonts w:hint="eastAsia" w:cs="宋体"/>
        </w:rPr>
        <w:t>（2）梁筋绑扎操作要点：</w:t>
      </w:r>
    </w:p>
    <w:p w14:paraId="4DC8A111">
      <w:pPr>
        <w:pStyle w:val="53"/>
        <w:spacing w:line="360" w:lineRule="auto"/>
        <w:rPr>
          <w:rFonts w:hint="eastAsia" w:ascii="宋体" w:hAnsi="宋体" w:cs="宋体"/>
          <w:sz w:val="24"/>
        </w:rPr>
      </w:pPr>
      <w:r>
        <w:rPr>
          <w:rFonts w:hint="eastAsia" w:ascii="宋体" w:hAnsi="宋体" w:cs="宋体"/>
          <w:sz w:val="24"/>
        </w:rPr>
        <w:t>工艺操作要点</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3"/>
        <w:gridCol w:w="3239"/>
        <w:gridCol w:w="4803"/>
      </w:tblGrid>
      <w:tr w14:paraId="06CBF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tblHeader/>
          <w:jc w:val="center"/>
        </w:trPr>
        <w:tc>
          <w:tcPr>
            <w:tcW w:w="963" w:type="dxa"/>
            <w:tcBorders>
              <w:top w:val="single" w:color="auto" w:sz="12" w:space="0"/>
              <w:bottom w:val="single" w:color="auto" w:sz="6" w:space="0"/>
            </w:tcBorders>
            <w:shd w:val="clear" w:color="auto" w:fill="92CDDC"/>
            <w:noWrap w:val="0"/>
            <w:vAlign w:val="center"/>
          </w:tcPr>
          <w:p w14:paraId="0436DF31">
            <w:pPr>
              <w:pStyle w:val="46"/>
              <w:rPr>
                <w:rFonts w:hint="eastAsia"/>
              </w:rPr>
            </w:pPr>
            <w:r>
              <w:rPr>
                <w:rFonts w:hint="eastAsia"/>
              </w:rPr>
              <w:t>工序</w:t>
            </w:r>
          </w:p>
        </w:tc>
        <w:tc>
          <w:tcPr>
            <w:tcW w:w="3239" w:type="dxa"/>
            <w:tcBorders>
              <w:top w:val="single" w:color="auto" w:sz="12" w:space="0"/>
              <w:bottom w:val="single" w:color="auto" w:sz="6" w:space="0"/>
            </w:tcBorders>
            <w:shd w:val="clear" w:color="auto" w:fill="92CDDC"/>
            <w:noWrap w:val="0"/>
            <w:vAlign w:val="center"/>
          </w:tcPr>
          <w:p w14:paraId="591FEE72">
            <w:pPr>
              <w:pStyle w:val="46"/>
              <w:rPr>
                <w:rFonts w:hint="eastAsia"/>
              </w:rPr>
            </w:pPr>
            <w:r>
              <w:rPr>
                <w:rFonts w:hint="eastAsia"/>
              </w:rPr>
              <w:t>操作要点</w:t>
            </w:r>
          </w:p>
        </w:tc>
        <w:tc>
          <w:tcPr>
            <w:tcW w:w="4803" w:type="dxa"/>
            <w:tcBorders>
              <w:top w:val="single" w:color="auto" w:sz="12" w:space="0"/>
              <w:bottom w:val="single" w:color="auto" w:sz="6" w:space="0"/>
            </w:tcBorders>
            <w:shd w:val="clear" w:color="auto" w:fill="92CDDC"/>
            <w:noWrap w:val="0"/>
            <w:vAlign w:val="center"/>
          </w:tcPr>
          <w:p w14:paraId="5D66B728">
            <w:pPr>
              <w:pStyle w:val="46"/>
              <w:rPr>
                <w:rFonts w:hint="eastAsia"/>
              </w:rPr>
            </w:pPr>
            <w:r>
              <w:rPr>
                <w:rFonts w:hint="eastAsia"/>
              </w:rPr>
              <w:t>示意图</w:t>
            </w:r>
          </w:p>
        </w:tc>
      </w:tr>
      <w:tr w14:paraId="474AA6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5F67CDB3">
            <w:pPr>
              <w:pStyle w:val="46"/>
              <w:rPr>
                <w:rFonts w:hint="eastAsia"/>
              </w:rPr>
            </w:pPr>
            <w:r>
              <w:rPr>
                <w:rFonts w:hint="eastAsia"/>
              </w:rPr>
              <w:t>穿梁下铁纵筋</w:t>
            </w:r>
          </w:p>
        </w:tc>
        <w:tc>
          <w:tcPr>
            <w:tcW w:w="3239" w:type="dxa"/>
            <w:tcBorders>
              <w:top w:val="single" w:color="auto" w:sz="6" w:space="0"/>
              <w:bottom w:val="single" w:color="auto" w:sz="6" w:space="0"/>
            </w:tcBorders>
            <w:noWrap w:val="0"/>
            <w:vAlign w:val="center"/>
          </w:tcPr>
          <w:p w14:paraId="4861E8C6">
            <w:pPr>
              <w:pStyle w:val="46"/>
              <w:rPr>
                <w:rFonts w:hint="eastAsia"/>
              </w:rPr>
            </w:pPr>
            <w:r>
              <w:rPr>
                <w:rFonts w:hint="eastAsia"/>
              </w:rPr>
              <w:t>先穿主梁的下部纵筋及弯起钢筋，并套好箍筋。梁纵向主筋直径大于等于16mm的钢筋均采用直螺纹连接，梁的受压钢筋接头位置应在跨中区（跨中1/3处）、受拉钢筋接头应在支座处，接头位置应相互错开，在受力钢筋35d区段内（且不小于500mm），有绑扎接头的受力钢筋截面面积占受力钢筋总截面面积百分率，在受拉区不得超过25％，受压区不超过50％。</w:t>
            </w:r>
          </w:p>
        </w:tc>
        <w:tc>
          <w:tcPr>
            <w:tcW w:w="4803" w:type="dxa"/>
            <w:tcBorders>
              <w:top w:val="single" w:color="auto" w:sz="6" w:space="0"/>
              <w:bottom w:val="single" w:color="auto" w:sz="6" w:space="0"/>
            </w:tcBorders>
            <w:noWrap w:val="0"/>
            <w:vAlign w:val="center"/>
          </w:tcPr>
          <w:p w14:paraId="577CDFBA">
            <w:pPr>
              <w:pStyle w:val="46"/>
              <w:rPr>
                <w:rFonts w:hint="eastAsia"/>
              </w:rPr>
            </w:pPr>
            <w:r>
              <w:rPr>
                <w:rFonts w:hint="eastAsia"/>
              </w:rPr>
              <w:drawing>
                <wp:inline distT="0" distB="0" distL="114300" distR="114300">
                  <wp:extent cx="2512695" cy="1724660"/>
                  <wp:effectExtent l="0" t="0" r="1905" b="2540"/>
                  <wp:docPr id="24" name="图片 21" descr="梁筋绑扎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descr="梁筋绑扎1"/>
                          <pic:cNvPicPr>
                            <a:picLocks noChangeAspect="1"/>
                          </pic:cNvPicPr>
                        </pic:nvPicPr>
                        <pic:blipFill>
                          <a:blip r:embed="rId30"/>
                          <a:srcRect t="27074" r="14145"/>
                          <a:stretch>
                            <a:fillRect/>
                          </a:stretch>
                        </pic:blipFill>
                        <pic:spPr>
                          <a:xfrm>
                            <a:off x="0" y="0"/>
                            <a:ext cx="2512695" cy="1724660"/>
                          </a:xfrm>
                          <a:prstGeom prst="rect">
                            <a:avLst/>
                          </a:prstGeom>
                          <a:noFill/>
                          <a:ln w="9525">
                            <a:noFill/>
                          </a:ln>
                          <a:effectLst/>
                        </pic:spPr>
                      </pic:pic>
                    </a:graphicData>
                  </a:graphic>
                </wp:inline>
              </w:drawing>
            </w:r>
          </w:p>
        </w:tc>
      </w:tr>
      <w:tr w14:paraId="2B186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0C09B421">
            <w:pPr>
              <w:pStyle w:val="46"/>
              <w:rPr>
                <w:rFonts w:hint="eastAsia"/>
              </w:rPr>
            </w:pPr>
            <w:r>
              <w:rPr>
                <w:rFonts w:hint="eastAsia"/>
              </w:rPr>
              <w:t>放主次梁的架立筋</w:t>
            </w:r>
          </w:p>
        </w:tc>
        <w:tc>
          <w:tcPr>
            <w:tcW w:w="3239" w:type="dxa"/>
            <w:tcBorders>
              <w:top w:val="single" w:color="auto" w:sz="6" w:space="0"/>
              <w:bottom w:val="single" w:color="auto" w:sz="6" w:space="0"/>
            </w:tcBorders>
            <w:noWrap w:val="0"/>
            <w:vAlign w:val="center"/>
          </w:tcPr>
          <w:p w14:paraId="1F282A5D">
            <w:pPr>
              <w:pStyle w:val="46"/>
              <w:rPr>
                <w:rFonts w:hint="eastAsia"/>
              </w:rPr>
            </w:pPr>
            <w:r>
              <w:rPr>
                <w:rFonts w:hint="eastAsia"/>
              </w:rPr>
              <w:t>放主次梁的架立筋；隔一定间距将架立筋与箍筋绑扎牢固，调整箍筋间距使间距符合要求。</w:t>
            </w:r>
          </w:p>
        </w:tc>
        <w:tc>
          <w:tcPr>
            <w:tcW w:w="4803" w:type="dxa"/>
            <w:tcBorders>
              <w:top w:val="single" w:color="auto" w:sz="6" w:space="0"/>
              <w:bottom w:val="single" w:color="auto" w:sz="6" w:space="0"/>
            </w:tcBorders>
            <w:noWrap w:val="0"/>
            <w:vAlign w:val="center"/>
          </w:tcPr>
          <w:p w14:paraId="7B4E414F">
            <w:pPr>
              <w:pStyle w:val="46"/>
              <w:rPr>
                <w:rFonts w:hint="eastAsia"/>
              </w:rPr>
            </w:pPr>
            <w:r>
              <w:rPr>
                <w:rFonts w:hint="eastAsia"/>
              </w:rPr>
              <w:drawing>
                <wp:inline distT="0" distB="0" distL="114300" distR="114300">
                  <wp:extent cx="2518410" cy="1691640"/>
                  <wp:effectExtent l="0" t="0" r="8890" b="10160"/>
                  <wp:docPr id="25" name="图片 22" descr="梁筋绑扎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2" descr="梁筋绑扎4"/>
                          <pic:cNvPicPr>
                            <a:picLocks noChangeAspect="1"/>
                          </pic:cNvPicPr>
                        </pic:nvPicPr>
                        <pic:blipFill>
                          <a:blip r:embed="rId31"/>
                          <a:srcRect l="33153" t="37556"/>
                          <a:stretch>
                            <a:fillRect/>
                          </a:stretch>
                        </pic:blipFill>
                        <pic:spPr>
                          <a:xfrm>
                            <a:off x="0" y="0"/>
                            <a:ext cx="2518410" cy="1691640"/>
                          </a:xfrm>
                          <a:prstGeom prst="rect">
                            <a:avLst/>
                          </a:prstGeom>
                          <a:noFill/>
                          <a:ln w="9525">
                            <a:noFill/>
                          </a:ln>
                          <a:effectLst/>
                        </pic:spPr>
                      </pic:pic>
                    </a:graphicData>
                  </a:graphic>
                </wp:inline>
              </w:drawing>
            </w:r>
          </w:p>
        </w:tc>
      </w:tr>
      <w:tr w14:paraId="16D8AC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27041FE9">
            <w:pPr>
              <w:pStyle w:val="46"/>
              <w:rPr>
                <w:rFonts w:hint="eastAsia"/>
              </w:rPr>
            </w:pPr>
            <w:r>
              <w:rPr>
                <w:rFonts w:hint="eastAsia"/>
              </w:rPr>
              <w:t>梁筋绑扎</w:t>
            </w:r>
          </w:p>
        </w:tc>
        <w:tc>
          <w:tcPr>
            <w:tcW w:w="3239" w:type="dxa"/>
            <w:tcBorders>
              <w:top w:val="single" w:color="auto" w:sz="6" w:space="0"/>
              <w:bottom w:val="single" w:color="auto" w:sz="6" w:space="0"/>
            </w:tcBorders>
            <w:noWrap w:val="0"/>
            <w:vAlign w:val="center"/>
          </w:tcPr>
          <w:p w14:paraId="3F8F0743">
            <w:pPr>
              <w:pStyle w:val="46"/>
              <w:rPr>
                <w:rFonts w:hint="eastAsia"/>
              </w:rPr>
            </w:pPr>
            <w:r>
              <w:rPr>
                <w:rFonts w:hint="eastAsia"/>
              </w:rPr>
              <w:t>绑架立筋，再绑主筋，主次梁同时配合进行。</w:t>
            </w:r>
          </w:p>
        </w:tc>
        <w:tc>
          <w:tcPr>
            <w:tcW w:w="4803" w:type="dxa"/>
            <w:tcBorders>
              <w:top w:val="single" w:color="auto" w:sz="6" w:space="0"/>
              <w:bottom w:val="single" w:color="auto" w:sz="6" w:space="0"/>
            </w:tcBorders>
            <w:noWrap w:val="0"/>
            <w:vAlign w:val="center"/>
          </w:tcPr>
          <w:p w14:paraId="0C966F90">
            <w:pPr>
              <w:pStyle w:val="46"/>
              <w:rPr>
                <w:rFonts w:hint="eastAsia"/>
              </w:rPr>
            </w:pPr>
            <w:r>
              <w:rPr>
                <w:rFonts w:hint="eastAsia"/>
              </w:rPr>
              <w:drawing>
                <wp:inline distT="0" distB="0" distL="114300" distR="114300">
                  <wp:extent cx="2523490" cy="1857375"/>
                  <wp:effectExtent l="0" t="0" r="3810" b="9525"/>
                  <wp:docPr id="26" name="图片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3" descr="\"/>
                          <pic:cNvPicPr>
                            <a:picLocks noChangeAspect="1"/>
                          </pic:cNvPicPr>
                        </pic:nvPicPr>
                        <pic:blipFill>
                          <a:blip r:embed="rId32"/>
                          <a:srcRect t="28889" r="33517"/>
                          <a:stretch>
                            <a:fillRect/>
                          </a:stretch>
                        </pic:blipFill>
                        <pic:spPr>
                          <a:xfrm>
                            <a:off x="0" y="0"/>
                            <a:ext cx="2523490" cy="1857375"/>
                          </a:xfrm>
                          <a:prstGeom prst="rect">
                            <a:avLst/>
                          </a:prstGeom>
                          <a:noFill/>
                          <a:ln w="9525">
                            <a:noFill/>
                          </a:ln>
                          <a:effectLst/>
                        </pic:spPr>
                      </pic:pic>
                    </a:graphicData>
                  </a:graphic>
                </wp:inline>
              </w:drawing>
            </w:r>
          </w:p>
        </w:tc>
      </w:tr>
      <w:tr w14:paraId="0A3BAE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57AF8B92">
            <w:pPr>
              <w:pStyle w:val="46"/>
              <w:rPr>
                <w:rFonts w:hint="eastAsia"/>
              </w:rPr>
            </w:pPr>
            <w:r>
              <w:rPr>
                <w:rFonts w:hint="eastAsia"/>
              </w:rPr>
              <w:t>多层钢筋处理</w:t>
            </w:r>
          </w:p>
        </w:tc>
        <w:tc>
          <w:tcPr>
            <w:tcW w:w="3239" w:type="dxa"/>
            <w:tcBorders>
              <w:top w:val="single" w:color="auto" w:sz="6" w:space="0"/>
              <w:bottom w:val="single" w:color="auto" w:sz="6" w:space="0"/>
            </w:tcBorders>
            <w:noWrap w:val="0"/>
            <w:vAlign w:val="center"/>
          </w:tcPr>
          <w:p w14:paraId="210303B3">
            <w:pPr>
              <w:pStyle w:val="46"/>
              <w:rPr>
                <w:rFonts w:hint="eastAsia"/>
              </w:rPr>
            </w:pPr>
            <w:r>
              <w:rPr>
                <w:rFonts w:hint="eastAsia"/>
              </w:rPr>
              <w:t>纵向受力钢筋出现双层或多层排列时，两排钢筋之间应垫以直径25mm的同梁宽同长钢筋（端头应作防锈处理）。如纵向钢筋直径大于25mm，短钢筋直径规格宜与纵向钢筋规格相同，以保证设计要求。</w:t>
            </w:r>
          </w:p>
        </w:tc>
        <w:tc>
          <w:tcPr>
            <w:tcW w:w="4803" w:type="dxa"/>
            <w:tcBorders>
              <w:top w:val="single" w:color="auto" w:sz="6" w:space="0"/>
              <w:bottom w:val="single" w:color="auto" w:sz="6" w:space="0"/>
            </w:tcBorders>
            <w:noWrap w:val="0"/>
            <w:vAlign w:val="center"/>
          </w:tcPr>
          <w:p w14:paraId="044BBD34">
            <w:pPr>
              <w:pStyle w:val="46"/>
              <w:rPr>
                <w:rFonts w:hint="eastAsia"/>
              </w:rPr>
            </w:pPr>
            <w:r>
              <w:rPr>
                <w:rFonts w:hint="eastAsia"/>
              </w:rPr>
              <w:drawing>
                <wp:inline distT="0" distB="0" distL="114300" distR="114300">
                  <wp:extent cx="2519680" cy="1889760"/>
                  <wp:effectExtent l="0" t="0" r="7620" b="2540"/>
                  <wp:docPr id="27" name="图片 24" descr="梁底双层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4" descr="梁底双层筋1"/>
                          <pic:cNvPicPr>
                            <a:picLocks noChangeAspect="1"/>
                          </pic:cNvPicPr>
                        </pic:nvPicPr>
                        <pic:blipFill>
                          <a:blip r:embed="rId33"/>
                          <a:stretch>
                            <a:fillRect/>
                          </a:stretch>
                        </pic:blipFill>
                        <pic:spPr>
                          <a:xfrm>
                            <a:off x="0" y="0"/>
                            <a:ext cx="2519680" cy="1889760"/>
                          </a:xfrm>
                          <a:prstGeom prst="rect">
                            <a:avLst/>
                          </a:prstGeom>
                          <a:noFill/>
                          <a:ln w="9525">
                            <a:noFill/>
                          </a:ln>
                          <a:effectLst/>
                        </pic:spPr>
                      </pic:pic>
                    </a:graphicData>
                  </a:graphic>
                </wp:inline>
              </w:drawing>
            </w:r>
          </w:p>
        </w:tc>
      </w:tr>
      <w:tr w14:paraId="7E717D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0A0FA180">
            <w:pPr>
              <w:pStyle w:val="46"/>
              <w:rPr>
                <w:rFonts w:hint="eastAsia"/>
              </w:rPr>
            </w:pPr>
            <w:r>
              <w:rPr>
                <w:rFonts w:hint="eastAsia"/>
              </w:rPr>
              <w:t>主次梁交接</w:t>
            </w:r>
          </w:p>
        </w:tc>
        <w:tc>
          <w:tcPr>
            <w:tcW w:w="3239" w:type="dxa"/>
            <w:tcBorders>
              <w:top w:val="single" w:color="auto" w:sz="6" w:space="0"/>
              <w:bottom w:val="single" w:color="auto" w:sz="6" w:space="0"/>
            </w:tcBorders>
            <w:noWrap w:val="0"/>
            <w:vAlign w:val="center"/>
          </w:tcPr>
          <w:p w14:paraId="62822948">
            <w:pPr>
              <w:pStyle w:val="46"/>
              <w:rPr>
                <w:rFonts w:hint="eastAsia"/>
              </w:rPr>
            </w:pPr>
            <w:r>
              <w:rPr>
                <w:rFonts w:hint="eastAsia"/>
              </w:rPr>
              <w:t>主筋的纵向受力筋在同一高度遇有垫梁、边梁（圈梁）时，必须支撑在梁垫或边梁受力钢筋之上，主筋两端的搁置长度应保持均匀一致；次梁的受力钢筋应支承在主梁的纵向受力钢筋上。主梁与次梁的上部钢筋相遇处，每边应加密三道箍筋间距为50mm。</w:t>
            </w:r>
          </w:p>
        </w:tc>
        <w:tc>
          <w:tcPr>
            <w:tcW w:w="4803" w:type="dxa"/>
            <w:tcBorders>
              <w:top w:val="single" w:color="auto" w:sz="6" w:space="0"/>
              <w:bottom w:val="single" w:color="auto" w:sz="6" w:space="0"/>
            </w:tcBorders>
            <w:noWrap w:val="0"/>
            <w:vAlign w:val="center"/>
          </w:tcPr>
          <w:p w14:paraId="11AC35FC">
            <w:pPr>
              <w:pStyle w:val="46"/>
              <w:rPr>
                <w:rFonts w:hint="eastAsia"/>
              </w:rPr>
            </w:pPr>
            <w:r>
              <w:rPr>
                <w:rFonts w:hint="eastAsia"/>
              </w:rPr>
              <w:drawing>
                <wp:inline distT="0" distB="0" distL="114300" distR="114300">
                  <wp:extent cx="2518410" cy="1678940"/>
                  <wp:effectExtent l="0" t="0" r="8890" b="10160"/>
                  <wp:docPr id="28" name="图片 25"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5" descr="54"/>
                          <pic:cNvPicPr>
                            <a:picLocks noChangeAspect="1"/>
                          </pic:cNvPicPr>
                        </pic:nvPicPr>
                        <pic:blipFill>
                          <a:blip r:embed="rId34"/>
                          <a:stretch>
                            <a:fillRect/>
                          </a:stretch>
                        </pic:blipFill>
                        <pic:spPr>
                          <a:xfrm>
                            <a:off x="0" y="0"/>
                            <a:ext cx="2518410" cy="1678940"/>
                          </a:xfrm>
                          <a:prstGeom prst="rect">
                            <a:avLst/>
                          </a:prstGeom>
                          <a:noFill/>
                          <a:ln w="9525">
                            <a:noFill/>
                          </a:ln>
                          <a:effectLst/>
                        </pic:spPr>
                      </pic:pic>
                    </a:graphicData>
                  </a:graphic>
                </wp:inline>
              </w:drawing>
            </w:r>
          </w:p>
        </w:tc>
      </w:tr>
      <w:tr w14:paraId="77713A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2E8700DA">
            <w:pPr>
              <w:pStyle w:val="46"/>
              <w:rPr>
                <w:rFonts w:hint="eastAsia"/>
              </w:rPr>
            </w:pPr>
            <w:r>
              <w:rPr>
                <w:rFonts w:hint="eastAsia"/>
              </w:rPr>
              <w:t>梁筋垫块</w:t>
            </w:r>
          </w:p>
        </w:tc>
        <w:tc>
          <w:tcPr>
            <w:tcW w:w="3239" w:type="dxa"/>
            <w:tcBorders>
              <w:top w:val="single" w:color="auto" w:sz="6" w:space="0"/>
              <w:bottom w:val="single" w:color="auto" w:sz="6" w:space="0"/>
            </w:tcBorders>
            <w:noWrap w:val="0"/>
            <w:vAlign w:val="center"/>
          </w:tcPr>
          <w:p w14:paraId="088F89F1">
            <w:pPr>
              <w:pStyle w:val="46"/>
              <w:jc w:val="left"/>
              <w:rPr>
                <w:rFonts w:hint="eastAsia"/>
              </w:rPr>
            </w:pPr>
            <w:r>
              <w:rPr>
                <w:rFonts w:hint="eastAsia"/>
              </w:rPr>
              <w:t>采用混凝土垫块作为保护层，当梁筋绑好后，立即放置垫块于梁纵向受力筋下，每根钢筋间距1000mm。</w:t>
            </w:r>
          </w:p>
          <w:p w14:paraId="25CD8237">
            <w:pPr>
              <w:pStyle w:val="46"/>
              <w:rPr>
                <w:rFonts w:hint="eastAsia"/>
              </w:rPr>
            </w:pPr>
          </w:p>
        </w:tc>
        <w:tc>
          <w:tcPr>
            <w:tcW w:w="4803" w:type="dxa"/>
            <w:tcBorders>
              <w:top w:val="single" w:color="auto" w:sz="6" w:space="0"/>
              <w:bottom w:val="single" w:color="auto" w:sz="6" w:space="0"/>
            </w:tcBorders>
            <w:noWrap w:val="0"/>
            <w:vAlign w:val="center"/>
          </w:tcPr>
          <w:p w14:paraId="766636D7">
            <w:pPr>
              <w:pStyle w:val="46"/>
              <w:rPr>
                <w:rFonts w:hint="eastAsia"/>
              </w:rPr>
            </w:pPr>
            <w:r>
              <w:rPr>
                <w:rFonts w:hint="eastAsia"/>
              </w:rPr>
              <w:drawing>
                <wp:inline distT="0" distB="0" distL="114300" distR="114300">
                  <wp:extent cx="2105025" cy="2241550"/>
                  <wp:effectExtent l="0" t="0" r="3175" b="6350"/>
                  <wp:docPr id="29" name="图片 26" descr="梁筋保护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6" descr="梁筋保护层1"/>
                          <pic:cNvPicPr>
                            <a:picLocks noChangeAspect="1"/>
                          </pic:cNvPicPr>
                        </pic:nvPicPr>
                        <pic:blipFill>
                          <a:blip r:embed="rId35"/>
                          <a:stretch>
                            <a:fillRect/>
                          </a:stretch>
                        </pic:blipFill>
                        <pic:spPr>
                          <a:xfrm>
                            <a:off x="0" y="0"/>
                            <a:ext cx="2105025" cy="2241550"/>
                          </a:xfrm>
                          <a:prstGeom prst="rect">
                            <a:avLst/>
                          </a:prstGeom>
                          <a:noFill/>
                          <a:ln w="9525">
                            <a:noFill/>
                          </a:ln>
                          <a:effectLst/>
                        </pic:spPr>
                      </pic:pic>
                    </a:graphicData>
                  </a:graphic>
                </wp:inline>
              </w:drawing>
            </w:r>
          </w:p>
        </w:tc>
      </w:tr>
      <w:tr w14:paraId="60956B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15285A6D">
            <w:pPr>
              <w:pStyle w:val="46"/>
              <w:rPr>
                <w:rFonts w:hint="eastAsia"/>
              </w:rPr>
            </w:pPr>
            <w:r>
              <w:rPr>
                <w:rFonts w:hint="eastAsia"/>
              </w:rPr>
              <w:t>主、次梁交接处保护层处理</w:t>
            </w:r>
          </w:p>
        </w:tc>
        <w:tc>
          <w:tcPr>
            <w:tcW w:w="8042" w:type="dxa"/>
            <w:gridSpan w:val="2"/>
            <w:tcBorders>
              <w:top w:val="single" w:color="auto" w:sz="6" w:space="0"/>
              <w:bottom w:val="single" w:color="auto" w:sz="6" w:space="0"/>
            </w:tcBorders>
            <w:noWrap w:val="0"/>
            <w:vAlign w:val="center"/>
          </w:tcPr>
          <w:p w14:paraId="21145EA9">
            <w:pPr>
              <w:pStyle w:val="46"/>
              <w:jc w:val="left"/>
              <w:rPr>
                <w:rFonts w:hint="eastAsia"/>
              </w:rPr>
            </w:pPr>
            <w:r>
              <w:rPr>
                <w:rFonts w:hint="eastAsia"/>
              </w:rPr>
              <w:t>根据施工图纸，在主、次梁相交处为能保证次梁面筋保护层厚度，须将主梁面筋保护层厚度加大一根次梁面筋直径，但因主梁面筋在支座处为通长钢筋，且钢筋规格较大，实际施工时很难按图示做法将主、次梁节点部位主梁面筋降低，致使次梁面筋、板筋偏高，混凝土浇筑厚度偏大（约20mm），为有效处理主、次梁节点部位施工矛盾，提出以下处理意见：</w:t>
            </w:r>
          </w:p>
          <w:p w14:paraId="39EEBCF1">
            <w:pPr>
              <w:pStyle w:val="46"/>
              <w:jc w:val="left"/>
              <w:rPr>
                <w:rFonts w:hint="eastAsia"/>
              </w:rPr>
            </w:pPr>
            <w:r>
              <w:rPr>
                <w:rFonts w:hint="eastAsia"/>
              </w:rPr>
              <w:t>将主梁面筋保护层厚度全部按主、次梁相交处梁面钢筋图示做法加大一根次梁面筋直径，根据施工实际情况，统一将主梁面筋保护层厚度在原设计图纸要求基础上再加大30mm。</w:t>
            </w:r>
          </w:p>
        </w:tc>
      </w:tr>
      <w:tr w14:paraId="5F8D39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45573D28">
            <w:pPr>
              <w:pStyle w:val="46"/>
              <w:rPr>
                <w:rFonts w:hint="eastAsia"/>
              </w:rPr>
            </w:pPr>
            <w:r>
              <w:rPr>
                <w:rFonts w:hint="eastAsia"/>
              </w:rPr>
              <w:t>备注</w:t>
            </w:r>
          </w:p>
        </w:tc>
        <w:tc>
          <w:tcPr>
            <w:tcW w:w="8042" w:type="dxa"/>
            <w:gridSpan w:val="2"/>
            <w:tcBorders>
              <w:top w:val="single" w:color="auto" w:sz="6" w:space="0"/>
              <w:bottom w:val="single" w:color="auto" w:sz="6" w:space="0"/>
            </w:tcBorders>
            <w:noWrap w:val="0"/>
            <w:vAlign w:val="center"/>
          </w:tcPr>
          <w:p w14:paraId="645981F8">
            <w:pPr>
              <w:pStyle w:val="46"/>
              <w:rPr>
                <w:rFonts w:hint="eastAsia"/>
                <w:color w:val="FF0000"/>
              </w:rPr>
            </w:pPr>
          </w:p>
        </w:tc>
      </w:tr>
    </w:tbl>
    <w:p w14:paraId="358BB6C4">
      <w:pPr>
        <w:pStyle w:val="38"/>
        <w:spacing w:line="360" w:lineRule="auto"/>
        <w:outlineLvl w:val="9"/>
        <w:rPr>
          <w:rFonts w:hint="eastAsia" w:ascii="仿宋" w:hAnsi="仿宋"/>
          <w:kern w:val="2"/>
          <w:szCs w:val="20"/>
        </w:rPr>
      </w:pPr>
    </w:p>
    <w:p w14:paraId="1EBD643E">
      <w:pPr>
        <w:pStyle w:val="6"/>
        <w:rPr>
          <w:rFonts w:hint="eastAsia"/>
        </w:rPr>
      </w:pPr>
      <w:bookmarkStart w:id="136" w:name="_Toc450221145"/>
      <w:r>
        <w:rPr>
          <w:rFonts w:hint="eastAsia"/>
        </w:rPr>
        <w:t>3.4 板筋绑扎</w:t>
      </w:r>
      <w:bookmarkEnd w:id="136"/>
    </w:p>
    <w:p w14:paraId="47366F92">
      <w:pPr>
        <w:spacing w:line="360" w:lineRule="auto"/>
        <w:rPr>
          <w:rFonts w:hint="eastAsia" w:ascii="宋体" w:hAnsi="宋体" w:cs="宋体"/>
          <w:sz w:val="24"/>
          <w:szCs w:val="24"/>
        </w:rPr>
      </w:pPr>
      <w:r>
        <w:rPr>
          <w:rFonts w:hint="eastAsia" w:ascii="宋体" w:hAnsi="宋体" w:cs="宋体"/>
          <w:sz w:val="24"/>
          <w:szCs w:val="24"/>
        </w:rPr>
        <w:t xml:space="preserve">  板绑扎流程：</w:t>
      </w:r>
    </w:p>
    <w:p w14:paraId="00E9BD14">
      <w:pPr>
        <w:spacing w:line="360" w:lineRule="auto"/>
        <w:ind w:firstLine="480"/>
        <w:jc w:val="center"/>
        <w:rPr>
          <w:rFonts w:hint="eastAsia" w:ascii="宋体" w:hAnsi="宋体" w:cs="宋体"/>
          <w:sz w:val="24"/>
          <w:szCs w:val="24"/>
        </w:rPr>
      </w:pPr>
      <w:r>
        <w:rPr>
          <w:rFonts w:hint="eastAsia" w:ascii="宋体" w:hAnsi="宋体" w:cs="宋体"/>
          <w:sz w:val="24"/>
          <w:szCs w:val="24"/>
        </w:rPr>
        <w:object>
          <v:shape id="_x0000_i1051" o:spt="75" type="#_x0000_t75" style="height:174.35pt;width:88.1pt;" o:ole="t" filled="f" o:preferrelative="t" stroked="f" coordsize="21600,21600">
            <v:path/>
            <v:fill on="f" focussize="0,0"/>
            <v:stroke on="f"/>
            <v:imagedata r:id="rId37" o:title=""/>
            <o:lock v:ext="edit" grouping="f" rotation="f" text="f" aspectratio="t"/>
            <w10:wrap type="none"/>
            <w10:anchorlock/>
          </v:shape>
          <o:OLEObject Type="Embed" ProgID="Visio.Drawing.11" ShapeID="_x0000_i1051" DrawAspect="Content" ObjectID="_1468075725" r:id="rId36">
            <o:LockedField>false</o:LockedField>
          </o:OLEObject>
        </w:object>
      </w:r>
    </w:p>
    <w:p w14:paraId="4F16A687">
      <w:pPr>
        <w:spacing w:line="360" w:lineRule="auto"/>
        <w:ind w:firstLine="482"/>
        <w:jc w:val="center"/>
        <w:rPr>
          <w:rFonts w:hint="eastAsia" w:ascii="宋体" w:hAnsi="宋体" w:cs="宋体"/>
          <w:sz w:val="24"/>
          <w:szCs w:val="24"/>
        </w:rPr>
      </w:pPr>
      <w:r>
        <w:rPr>
          <w:rFonts w:hint="eastAsia" w:ascii="宋体" w:hAnsi="宋体" w:cs="宋体"/>
          <w:sz w:val="24"/>
          <w:szCs w:val="24"/>
        </w:rPr>
        <w:t>工艺操作要点</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51"/>
        <w:gridCol w:w="3302"/>
        <w:gridCol w:w="4652"/>
      </w:tblGrid>
      <w:tr w14:paraId="5E9AFB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1051" w:type="dxa"/>
            <w:tcBorders>
              <w:top w:val="single" w:color="auto" w:sz="12" w:space="0"/>
              <w:bottom w:val="single" w:color="auto" w:sz="6" w:space="0"/>
            </w:tcBorders>
            <w:shd w:val="clear" w:color="auto" w:fill="92CDDC"/>
            <w:noWrap w:val="0"/>
            <w:vAlign w:val="center"/>
          </w:tcPr>
          <w:p w14:paraId="4C1D7409">
            <w:pPr>
              <w:pStyle w:val="46"/>
              <w:rPr>
                <w:rFonts w:hint="eastAsia"/>
              </w:rPr>
            </w:pPr>
            <w:r>
              <w:rPr>
                <w:rFonts w:hint="eastAsia"/>
              </w:rPr>
              <w:t>工序</w:t>
            </w:r>
          </w:p>
        </w:tc>
        <w:tc>
          <w:tcPr>
            <w:tcW w:w="3302" w:type="dxa"/>
            <w:tcBorders>
              <w:top w:val="single" w:color="auto" w:sz="12" w:space="0"/>
              <w:bottom w:val="single" w:color="auto" w:sz="6" w:space="0"/>
            </w:tcBorders>
            <w:shd w:val="clear" w:color="auto" w:fill="92CDDC"/>
            <w:noWrap w:val="0"/>
            <w:vAlign w:val="center"/>
          </w:tcPr>
          <w:p w14:paraId="2F74C41C">
            <w:pPr>
              <w:pStyle w:val="46"/>
              <w:rPr>
                <w:rFonts w:hint="eastAsia"/>
              </w:rPr>
            </w:pPr>
            <w:r>
              <w:rPr>
                <w:rFonts w:hint="eastAsia"/>
              </w:rPr>
              <w:t>操作要点</w:t>
            </w:r>
          </w:p>
        </w:tc>
        <w:tc>
          <w:tcPr>
            <w:tcW w:w="4652" w:type="dxa"/>
            <w:tcBorders>
              <w:top w:val="single" w:color="auto" w:sz="12" w:space="0"/>
              <w:bottom w:val="single" w:color="auto" w:sz="6" w:space="0"/>
            </w:tcBorders>
            <w:shd w:val="clear" w:color="auto" w:fill="92CDDC"/>
            <w:noWrap w:val="0"/>
            <w:vAlign w:val="center"/>
          </w:tcPr>
          <w:p w14:paraId="0A9A2C84">
            <w:pPr>
              <w:pStyle w:val="46"/>
              <w:rPr>
                <w:rFonts w:hint="eastAsia"/>
              </w:rPr>
            </w:pPr>
            <w:r>
              <w:rPr>
                <w:rFonts w:hint="eastAsia"/>
              </w:rPr>
              <w:t>示意图</w:t>
            </w:r>
          </w:p>
        </w:tc>
      </w:tr>
      <w:tr w14:paraId="2307C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1051" w:type="dxa"/>
            <w:tcBorders>
              <w:top w:val="single" w:color="auto" w:sz="6" w:space="0"/>
              <w:bottom w:val="single" w:color="auto" w:sz="6" w:space="0"/>
            </w:tcBorders>
            <w:shd w:val="clear" w:color="auto" w:fill="FABF8F"/>
            <w:noWrap w:val="0"/>
            <w:vAlign w:val="center"/>
          </w:tcPr>
          <w:p w14:paraId="0442D665">
            <w:pPr>
              <w:pStyle w:val="46"/>
              <w:rPr>
                <w:rFonts w:hint="eastAsia"/>
              </w:rPr>
            </w:pPr>
            <w:r>
              <w:rPr>
                <w:rFonts w:hint="eastAsia"/>
              </w:rPr>
              <w:t>清理模板、弹线</w:t>
            </w:r>
          </w:p>
        </w:tc>
        <w:tc>
          <w:tcPr>
            <w:tcW w:w="3302" w:type="dxa"/>
            <w:tcBorders>
              <w:top w:val="single" w:color="auto" w:sz="6" w:space="0"/>
              <w:bottom w:val="single" w:color="auto" w:sz="6" w:space="0"/>
            </w:tcBorders>
            <w:noWrap w:val="0"/>
            <w:vAlign w:val="center"/>
          </w:tcPr>
          <w:p w14:paraId="0210725B">
            <w:pPr>
              <w:pStyle w:val="46"/>
              <w:rPr>
                <w:rFonts w:hint="eastAsia"/>
              </w:rPr>
            </w:pPr>
            <w:r>
              <w:rPr>
                <w:rFonts w:hint="eastAsia"/>
              </w:rPr>
              <w:t>绑扎钢筋前应先修整模板，将模板上垃圾杂物清扫干净，在平台底板上用墨线将钢筋分布线全部弹出。</w:t>
            </w:r>
          </w:p>
        </w:tc>
        <w:tc>
          <w:tcPr>
            <w:tcW w:w="4652" w:type="dxa"/>
            <w:tcBorders>
              <w:top w:val="single" w:color="auto" w:sz="6" w:space="0"/>
              <w:bottom w:val="single" w:color="auto" w:sz="6" w:space="0"/>
            </w:tcBorders>
            <w:noWrap w:val="0"/>
            <w:vAlign w:val="center"/>
          </w:tcPr>
          <w:p w14:paraId="116A6527">
            <w:pPr>
              <w:pStyle w:val="46"/>
              <w:rPr>
                <w:rFonts w:hint="eastAsia"/>
              </w:rPr>
            </w:pPr>
            <w:r>
              <w:rPr>
                <w:rFonts w:hint="eastAsia"/>
              </w:rPr>
              <w:drawing>
                <wp:inline distT="0" distB="0" distL="114300" distR="114300">
                  <wp:extent cx="1979930" cy="1551305"/>
                  <wp:effectExtent l="0" t="0" r="1270" b="10795"/>
                  <wp:docPr id="30" name="图片 28" descr="201404163486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8" descr="2014041634865033"/>
                          <pic:cNvPicPr>
                            <a:picLocks noChangeAspect="1"/>
                          </pic:cNvPicPr>
                        </pic:nvPicPr>
                        <pic:blipFill>
                          <a:blip r:embed="rId38"/>
                          <a:stretch>
                            <a:fillRect/>
                          </a:stretch>
                        </pic:blipFill>
                        <pic:spPr>
                          <a:xfrm>
                            <a:off x="0" y="0"/>
                            <a:ext cx="1979930" cy="1551305"/>
                          </a:xfrm>
                          <a:prstGeom prst="rect">
                            <a:avLst/>
                          </a:prstGeom>
                          <a:noFill/>
                          <a:ln w="9525">
                            <a:noFill/>
                          </a:ln>
                          <a:effectLst/>
                        </pic:spPr>
                      </pic:pic>
                    </a:graphicData>
                  </a:graphic>
                </wp:inline>
              </w:drawing>
            </w:r>
          </w:p>
        </w:tc>
      </w:tr>
      <w:tr w14:paraId="79402F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1051" w:type="dxa"/>
            <w:tcBorders>
              <w:top w:val="single" w:color="auto" w:sz="6" w:space="0"/>
              <w:bottom w:val="single" w:color="auto" w:sz="6" w:space="0"/>
            </w:tcBorders>
            <w:shd w:val="clear" w:color="auto" w:fill="FABF8F"/>
            <w:noWrap w:val="0"/>
            <w:vAlign w:val="center"/>
          </w:tcPr>
          <w:p w14:paraId="5EB32594">
            <w:pPr>
              <w:pStyle w:val="46"/>
              <w:rPr>
                <w:rFonts w:hint="eastAsia"/>
              </w:rPr>
            </w:pPr>
            <w:r>
              <w:rPr>
                <w:rFonts w:hint="eastAsia"/>
              </w:rPr>
              <w:t>划间距线</w:t>
            </w:r>
          </w:p>
        </w:tc>
        <w:tc>
          <w:tcPr>
            <w:tcW w:w="3302" w:type="dxa"/>
            <w:tcBorders>
              <w:top w:val="single" w:color="auto" w:sz="6" w:space="0"/>
              <w:bottom w:val="single" w:color="auto" w:sz="6" w:space="0"/>
            </w:tcBorders>
            <w:noWrap w:val="0"/>
            <w:vAlign w:val="center"/>
          </w:tcPr>
          <w:p w14:paraId="3A4D1EFA">
            <w:pPr>
              <w:pStyle w:val="46"/>
              <w:rPr>
                <w:rFonts w:hint="eastAsia"/>
              </w:rPr>
            </w:pPr>
            <w:r>
              <w:rPr>
                <w:rFonts w:hint="eastAsia"/>
              </w:rPr>
              <w:t>按划好的钢筋间距，先排放受力主筋，然后分布筋，预埋件、电线管、预留孔等同时配合安装固定。待底排钢筋、预埋管件及预埋件就位后交质检员复查，在清理现场后，方可绑扎上排钢筋。</w:t>
            </w:r>
          </w:p>
        </w:tc>
        <w:tc>
          <w:tcPr>
            <w:tcW w:w="4652" w:type="dxa"/>
            <w:tcBorders>
              <w:top w:val="single" w:color="auto" w:sz="6" w:space="0"/>
              <w:bottom w:val="single" w:color="auto" w:sz="6" w:space="0"/>
            </w:tcBorders>
            <w:noWrap w:val="0"/>
            <w:vAlign w:val="center"/>
          </w:tcPr>
          <w:p w14:paraId="666877B2">
            <w:pPr>
              <w:pStyle w:val="46"/>
              <w:rPr>
                <w:rFonts w:hint="eastAsia"/>
              </w:rPr>
            </w:pPr>
            <w:r>
              <w:rPr>
                <w:rFonts w:hint="eastAsia"/>
              </w:rPr>
              <w:drawing>
                <wp:inline distT="0" distB="0" distL="114300" distR="114300">
                  <wp:extent cx="1943735" cy="1546225"/>
                  <wp:effectExtent l="0" t="0" r="12065" b="3175"/>
                  <wp:docPr id="31" name="图片 29" descr="C:\Documents and Settings\Administrator\桌面\11.18\IMG_20131111_164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descr="C:\Documents and Settings\Administrator\桌面\11.18\IMG_20131111_164033.jpg"/>
                          <pic:cNvPicPr>
                            <a:picLocks noChangeAspect="1"/>
                          </pic:cNvPicPr>
                        </pic:nvPicPr>
                        <pic:blipFill>
                          <a:blip r:embed="rId39"/>
                          <a:stretch>
                            <a:fillRect/>
                          </a:stretch>
                        </pic:blipFill>
                        <pic:spPr>
                          <a:xfrm>
                            <a:off x="0" y="0"/>
                            <a:ext cx="1943735" cy="1802765"/>
                          </a:xfrm>
                          <a:prstGeom prst="rect">
                            <a:avLst/>
                          </a:prstGeom>
                          <a:noFill/>
                          <a:ln w="9525">
                            <a:noFill/>
                          </a:ln>
                          <a:effectLst/>
                        </pic:spPr>
                      </pic:pic>
                    </a:graphicData>
                  </a:graphic>
                </wp:inline>
              </w:drawing>
            </w:r>
          </w:p>
        </w:tc>
      </w:tr>
      <w:tr w14:paraId="25255C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1051" w:type="dxa"/>
            <w:tcBorders>
              <w:top w:val="single" w:color="auto" w:sz="6" w:space="0"/>
              <w:bottom w:val="single" w:color="auto" w:sz="6" w:space="0"/>
            </w:tcBorders>
            <w:shd w:val="clear" w:color="auto" w:fill="FABF8F"/>
            <w:noWrap w:val="0"/>
            <w:vAlign w:val="center"/>
          </w:tcPr>
          <w:p w14:paraId="28D054C9">
            <w:pPr>
              <w:pStyle w:val="46"/>
              <w:rPr>
                <w:rFonts w:hint="eastAsia"/>
              </w:rPr>
            </w:pPr>
            <w:r>
              <w:rPr>
                <w:rFonts w:hint="eastAsia"/>
              </w:rPr>
              <w:t>板筋绑扎</w:t>
            </w:r>
          </w:p>
        </w:tc>
        <w:tc>
          <w:tcPr>
            <w:tcW w:w="3302" w:type="dxa"/>
            <w:tcBorders>
              <w:top w:val="single" w:color="auto" w:sz="6" w:space="0"/>
              <w:bottom w:val="single" w:color="auto" w:sz="6" w:space="0"/>
            </w:tcBorders>
            <w:noWrap w:val="0"/>
            <w:vAlign w:val="center"/>
          </w:tcPr>
          <w:p w14:paraId="07E41185">
            <w:pPr>
              <w:pStyle w:val="46"/>
              <w:rPr>
                <w:rFonts w:hint="eastAsia"/>
              </w:rPr>
            </w:pPr>
            <w:r>
              <w:rPr>
                <w:rFonts w:hint="eastAsia"/>
              </w:rPr>
              <w:t>（3）钢筋采用绑扎搭接，下层筋不得在跨中搭接，上层筋不得在支座处搭接，搭接处应在中心和两端绑牢。板钢筋网的绑扎，四周两行交叉点应扎牢，邻绑扎点的钢丝扣相互成梅花式扎牢，双向主筋必须将全部钢筋相互交叉扎牢，邻绑扎点的钢丝要成八字形绑扎（右左扣绑扎）。下层弯钩的钢筋弯钩向上；上层钢筋90弯钩朝下布置。</w:t>
            </w:r>
          </w:p>
        </w:tc>
        <w:tc>
          <w:tcPr>
            <w:tcW w:w="4652" w:type="dxa"/>
            <w:tcBorders>
              <w:top w:val="single" w:color="auto" w:sz="6" w:space="0"/>
              <w:bottom w:val="single" w:color="auto" w:sz="6" w:space="0"/>
            </w:tcBorders>
            <w:noWrap w:val="0"/>
            <w:vAlign w:val="center"/>
          </w:tcPr>
          <w:p w14:paraId="35EAF6F4">
            <w:pPr>
              <w:pStyle w:val="46"/>
              <w:rPr>
                <w:rFonts w:hint="eastAsia"/>
              </w:rPr>
            </w:pPr>
            <w:r>
              <w:rPr>
                <w:rFonts w:hint="eastAsia"/>
              </w:rPr>
              <w:drawing>
                <wp:inline distT="0" distB="0" distL="114300" distR="114300">
                  <wp:extent cx="1828800" cy="1753235"/>
                  <wp:effectExtent l="0" t="0" r="0" b="12065"/>
                  <wp:docPr id="32" name="图片 30" descr="2011101802242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0" descr="20111018022425640"/>
                          <pic:cNvPicPr>
                            <a:picLocks noChangeAspect="1"/>
                          </pic:cNvPicPr>
                        </pic:nvPicPr>
                        <pic:blipFill>
                          <a:blip r:embed="rId40"/>
                          <a:srcRect l="3537" t="36957" r="51794"/>
                          <a:stretch>
                            <a:fillRect/>
                          </a:stretch>
                        </pic:blipFill>
                        <pic:spPr>
                          <a:xfrm>
                            <a:off x="0" y="0"/>
                            <a:ext cx="1828800" cy="1753235"/>
                          </a:xfrm>
                          <a:prstGeom prst="rect">
                            <a:avLst/>
                          </a:prstGeom>
                          <a:noFill/>
                          <a:ln w="9525">
                            <a:noFill/>
                          </a:ln>
                          <a:effectLst/>
                        </pic:spPr>
                      </pic:pic>
                    </a:graphicData>
                  </a:graphic>
                </wp:inline>
              </w:drawing>
            </w:r>
          </w:p>
          <w:p w14:paraId="0C6C5C96">
            <w:pPr>
              <w:pStyle w:val="46"/>
              <w:rPr>
                <w:rFonts w:hint="eastAsia"/>
              </w:rPr>
            </w:pPr>
            <w:r>
              <w:rPr>
                <w:rFonts w:hint="eastAsia"/>
              </w:rPr>
              <w:drawing>
                <wp:inline distT="0" distB="0" distL="114300" distR="114300">
                  <wp:extent cx="2096135" cy="1190625"/>
                  <wp:effectExtent l="0" t="0" r="12065" b="3175"/>
                  <wp:docPr id="33" name="图片 31" descr="八字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descr="八字扣"/>
                          <pic:cNvPicPr>
                            <a:picLocks noChangeAspect="1"/>
                          </pic:cNvPicPr>
                        </pic:nvPicPr>
                        <pic:blipFill>
                          <a:blip r:embed="rId41"/>
                          <a:stretch>
                            <a:fillRect/>
                          </a:stretch>
                        </pic:blipFill>
                        <pic:spPr>
                          <a:xfrm>
                            <a:off x="0" y="0"/>
                            <a:ext cx="2096135" cy="1190625"/>
                          </a:xfrm>
                          <a:prstGeom prst="rect">
                            <a:avLst/>
                          </a:prstGeom>
                          <a:noFill/>
                          <a:ln w="9525">
                            <a:noFill/>
                          </a:ln>
                          <a:effectLst/>
                        </pic:spPr>
                      </pic:pic>
                    </a:graphicData>
                  </a:graphic>
                </wp:inline>
              </w:drawing>
            </w:r>
          </w:p>
        </w:tc>
      </w:tr>
      <w:tr w14:paraId="09B20B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1051" w:type="dxa"/>
            <w:tcBorders>
              <w:top w:val="single" w:color="auto" w:sz="6" w:space="0"/>
              <w:bottom w:val="single" w:color="auto" w:sz="6" w:space="0"/>
            </w:tcBorders>
            <w:shd w:val="clear" w:color="auto" w:fill="FABF8F"/>
            <w:noWrap w:val="0"/>
            <w:vAlign w:val="center"/>
          </w:tcPr>
          <w:p w14:paraId="214F55A9">
            <w:pPr>
              <w:pStyle w:val="46"/>
              <w:rPr>
                <w:rFonts w:hint="eastAsia"/>
              </w:rPr>
            </w:pPr>
            <w:r>
              <w:rPr>
                <w:rFonts w:hint="eastAsia"/>
              </w:rPr>
              <w:t>马凳、垫块</w:t>
            </w:r>
          </w:p>
        </w:tc>
        <w:tc>
          <w:tcPr>
            <w:tcW w:w="3302" w:type="dxa"/>
            <w:tcBorders>
              <w:top w:val="single" w:color="auto" w:sz="6" w:space="0"/>
              <w:bottom w:val="single" w:color="auto" w:sz="6" w:space="0"/>
            </w:tcBorders>
            <w:noWrap w:val="0"/>
            <w:vAlign w:val="center"/>
          </w:tcPr>
          <w:p w14:paraId="330D892D">
            <w:pPr>
              <w:pStyle w:val="46"/>
              <w:rPr>
                <w:rFonts w:hint="eastAsia"/>
              </w:rPr>
            </w:pPr>
            <w:r>
              <w:rPr>
                <w:rFonts w:hint="eastAsia"/>
              </w:rPr>
              <w:t>（4）为保证钢筋在混凝土中保护层的厚度，事先用水泥砂浆制成50mm见方的垫块，内预埋20#火烧铅丝。上下层钢筋为保证位置的正确和两层间距离，上下层筋之间使用成品马凳架立。</w:t>
            </w:r>
          </w:p>
        </w:tc>
        <w:tc>
          <w:tcPr>
            <w:tcW w:w="4652" w:type="dxa"/>
            <w:tcBorders>
              <w:top w:val="single" w:color="auto" w:sz="6" w:space="0"/>
              <w:bottom w:val="single" w:color="auto" w:sz="6" w:space="0"/>
            </w:tcBorders>
            <w:noWrap w:val="0"/>
            <w:vAlign w:val="center"/>
          </w:tcPr>
          <w:p w14:paraId="76677DBE">
            <w:pPr>
              <w:pStyle w:val="46"/>
              <w:rPr>
                <w:rFonts w:hint="eastAsia"/>
              </w:rPr>
            </w:pPr>
            <w:r>
              <w:rPr>
                <w:rFonts w:hint="eastAsia"/>
              </w:rPr>
              <w:drawing>
                <wp:inline distT="0" distB="0" distL="114300" distR="114300">
                  <wp:extent cx="1933575" cy="1232535"/>
                  <wp:effectExtent l="0" t="0" r="9525" b="12065"/>
                  <wp:docPr id="34" name="图片 32" descr="钢筋马凳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2" descr="钢筋马凳2"/>
                          <pic:cNvPicPr>
                            <a:picLocks noChangeAspect="1"/>
                          </pic:cNvPicPr>
                        </pic:nvPicPr>
                        <pic:blipFill>
                          <a:blip r:embed="rId42"/>
                          <a:srcRect t="12584" b="34592"/>
                          <a:stretch>
                            <a:fillRect/>
                          </a:stretch>
                        </pic:blipFill>
                        <pic:spPr>
                          <a:xfrm>
                            <a:off x="0" y="0"/>
                            <a:ext cx="1933575" cy="1232535"/>
                          </a:xfrm>
                          <a:prstGeom prst="rect">
                            <a:avLst/>
                          </a:prstGeom>
                          <a:noFill/>
                          <a:ln w="9525">
                            <a:noFill/>
                          </a:ln>
                          <a:effectLst/>
                        </pic:spPr>
                      </pic:pic>
                    </a:graphicData>
                  </a:graphic>
                </wp:inline>
              </w:drawing>
            </w:r>
          </w:p>
          <w:p w14:paraId="71CB275C">
            <w:pPr>
              <w:pStyle w:val="46"/>
              <w:rPr>
                <w:rFonts w:hint="eastAsia"/>
              </w:rPr>
            </w:pPr>
            <w:r>
              <w:rPr>
                <w:rFonts w:hint="eastAsia"/>
              </w:rPr>
              <w:drawing>
                <wp:inline distT="0" distB="0" distL="114300" distR="114300">
                  <wp:extent cx="2113280" cy="1428115"/>
                  <wp:effectExtent l="0" t="0" r="7620" b="6985"/>
                  <wp:docPr id="35" name="图片 33" descr="NM]T1D%`0T9`BDRMLJ~9`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3" descr="NM]T1D%`0T9`BDRMLJ~9`IL"/>
                          <pic:cNvPicPr>
                            <a:picLocks noChangeAspect="1"/>
                          </pic:cNvPicPr>
                        </pic:nvPicPr>
                        <pic:blipFill>
                          <a:blip r:embed="rId43"/>
                          <a:stretch>
                            <a:fillRect/>
                          </a:stretch>
                        </pic:blipFill>
                        <pic:spPr>
                          <a:xfrm>
                            <a:off x="0" y="0"/>
                            <a:ext cx="2113280" cy="1428115"/>
                          </a:xfrm>
                          <a:prstGeom prst="rect">
                            <a:avLst/>
                          </a:prstGeom>
                          <a:noFill/>
                          <a:ln w="9525">
                            <a:noFill/>
                          </a:ln>
                          <a:effectLst/>
                        </pic:spPr>
                      </pic:pic>
                    </a:graphicData>
                  </a:graphic>
                </wp:inline>
              </w:drawing>
            </w:r>
          </w:p>
        </w:tc>
      </w:tr>
      <w:tr w14:paraId="6E76F4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371" w:hRule="atLeast"/>
          <w:jc w:val="center"/>
        </w:trPr>
        <w:tc>
          <w:tcPr>
            <w:tcW w:w="1051" w:type="dxa"/>
            <w:vMerge w:val="restart"/>
            <w:tcBorders>
              <w:top w:val="single" w:color="auto" w:sz="6" w:space="0"/>
            </w:tcBorders>
            <w:shd w:val="clear" w:color="auto" w:fill="FABF8F"/>
            <w:noWrap w:val="0"/>
            <w:vAlign w:val="center"/>
          </w:tcPr>
          <w:p w14:paraId="335DDAFB">
            <w:pPr>
              <w:pStyle w:val="46"/>
              <w:rPr>
                <w:rFonts w:hint="eastAsia"/>
              </w:rPr>
            </w:pPr>
            <w:r>
              <w:rPr>
                <w:rFonts w:hint="eastAsia"/>
              </w:rPr>
              <w:t>马镫筋的设置</w:t>
            </w:r>
          </w:p>
        </w:tc>
        <w:tc>
          <w:tcPr>
            <w:tcW w:w="3302" w:type="dxa"/>
            <w:tcBorders>
              <w:top w:val="single" w:color="auto" w:sz="6" w:space="0"/>
              <w:bottom w:val="single" w:color="auto" w:sz="4" w:space="0"/>
            </w:tcBorders>
            <w:noWrap w:val="0"/>
            <w:vAlign w:val="center"/>
          </w:tcPr>
          <w:p w14:paraId="15478FF1">
            <w:pPr>
              <w:pStyle w:val="46"/>
              <w:rPr>
                <w:rFonts w:hint="eastAsia"/>
              </w:rPr>
            </w:pPr>
            <w:r>
              <w:rPr>
                <w:rFonts w:hint="eastAsia"/>
              </w:rPr>
              <w:t>板厚hb</w:t>
            </w:r>
            <w:r>
              <w:rPr>
                <w:rFonts w:ascii="Arial" w:hAnsi="Arial" w:cs="Arial"/>
              </w:rPr>
              <w:t>≤</w:t>
            </w:r>
            <w:r>
              <w:rPr>
                <w:rFonts w:hint="eastAsia" w:ascii="Arial" w:hAnsi="Arial" w:cs="Arial"/>
              </w:rPr>
              <w:t>140mm</w:t>
            </w:r>
          </w:p>
        </w:tc>
        <w:tc>
          <w:tcPr>
            <w:tcW w:w="4652" w:type="dxa"/>
            <w:tcBorders>
              <w:top w:val="single" w:color="auto" w:sz="6" w:space="0"/>
              <w:bottom w:val="single" w:color="auto" w:sz="4" w:space="0"/>
            </w:tcBorders>
            <w:noWrap w:val="0"/>
            <w:vAlign w:val="center"/>
          </w:tcPr>
          <w:p w14:paraId="592C27B5">
            <w:pPr>
              <w:pStyle w:val="46"/>
              <w:rPr>
                <w:rFonts w:hint="eastAsia"/>
              </w:rPr>
            </w:pPr>
            <w:r>
              <w:rPr>
                <w:rFonts w:hint="eastAsia"/>
              </w:rPr>
              <w:t>板受力筋及分布筋</w:t>
            </w:r>
            <w:r>
              <w:rPr>
                <w:rFonts w:ascii="Arial" w:hAnsi="Arial" w:cs="Arial"/>
              </w:rPr>
              <w:t>≤</w:t>
            </w:r>
            <w:r>
              <w:rPr>
                <w:rFonts w:hint="eastAsia" w:ascii="Arial" w:hAnsi="Arial" w:cs="Arial"/>
              </w:rPr>
              <w:t>10mm，成品马凳间距@1000mm</w:t>
            </w:r>
          </w:p>
        </w:tc>
      </w:tr>
      <w:tr w14:paraId="11AFAA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56" w:hRule="atLeast"/>
          <w:jc w:val="center"/>
        </w:trPr>
        <w:tc>
          <w:tcPr>
            <w:tcW w:w="1051" w:type="dxa"/>
            <w:vMerge w:val="continue"/>
            <w:tcBorders>
              <w:bottom w:val="single" w:color="auto" w:sz="6" w:space="0"/>
            </w:tcBorders>
            <w:shd w:val="clear" w:color="auto" w:fill="FABF8F"/>
            <w:noWrap w:val="0"/>
            <w:vAlign w:val="center"/>
          </w:tcPr>
          <w:p w14:paraId="506F8A01">
            <w:pPr>
              <w:pStyle w:val="46"/>
              <w:rPr>
                <w:rFonts w:hint="eastAsia"/>
              </w:rPr>
            </w:pPr>
          </w:p>
        </w:tc>
        <w:tc>
          <w:tcPr>
            <w:tcW w:w="3302" w:type="dxa"/>
            <w:tcBorders>
              <w:top w:val="single" w:color="auto" w:sz="4" w:space="0"/>
              <w:bottom w:val="single" w:color="auto" w:sz="4" w:space="0"/>
            </w:tcBorders>
            <w:noWrap w:val="0"/>
            <w:vAlign w:val="center"/>
          </w:tcPr>
          <w:p w14:paraId="0899A020">
            <w:pPr>
              <w:pStyle w:val="46"/>
              <w:rPr>
                <w:rFonts w:hint="eastAsia"/>
              </w:rPr>
            </w:pPr>
            <w:r>
              <w:rPr>
                <w:rFonts w:hint="eastAsia" w:ascii="Arial" w:hAnsi="Arial" w:cs="Arial"/>
              </w:rPr>
              <w:t>140</w:t>
            </w:r>
            <w:r>
              <w:rPr>
                <w:rFonts w:ascii="Arial" w:hAnsi="Arial" w:cs="Arial"/>
              </w:rPr>
              <w:t>&lt;</w:t>
            </w:r>
            <w:r>
              <w:rPr>
                <w:rFonts w:hint="eastAsia"/>
              </w:rPr>
              <w:t>板厚hb</w:t>
            </w:r>
            <w:r>
              <w:rPr>
                <w:rFonts w:ascii="Arial" w:hAnsi="Arial" w:cs="Arial"/>
              </w:rPr>
              <w:t>≤</w:t>
            </w:r>
            <w:r>
              <w:rPr>
                <w:rFonts w:hint="eastAsia" w:ascii="Arial" w:hAnsi="Arial" w:cs="Arial"/>
              </w:rPr>
              <w:t>200mm</w:t>
            </w:r>
          </w:p>
        </w:tc>
        <w:tc>
          <w:tcPr>
            <w:tcW w:w="4652" w:type="dxa"/>
            <w:tcBorders>
              <w:top w:val="single" w:color="auto" w:sz="4" w:space="0"/>
              <w:bottom w:val="single" w:color="auto" w:sz="4" w:space="0"/>
            </w:tcBorders>
            <w:noWrap w:val="0"/>
            <w:vAlign w:val="center"/>
          </w:tcPr>
          <w:p w14:paraId="50B1D191">
            <w:pPr>
              <w:pStyle w:val="46"/>
              <w:rPr>
                <w:rFonts w:hint="eastAsia" w:ascii="Arial" w:hAnsi="Arial" w:cs="Arial"/>
              </w:rPr>
            </w:pPr>
            <w:r>
              <w:rPr>
                <w:rFonts w:hint="eastAsia"/>
              </w:rPr>
              <w:t>板受力筋</w:t>
            </w:r>
            <w:r>
              <w:rPr>
                <w:rFonts w:ascii="Arial" w:hAnsi="Arial" w:cs="Arial"/>
              </w:rPr>
              <w:t>≤</w:t>
            </w:r>
            <w:r>
              <w:rPr>
                <w:rFonts w:hint="eastAsia" w:ascii="Arial" w:hAnsi="Arial" w:cs="Arial"/>
              </w:rPr>
              <w:t>12mm时，马凳采用直径10的三级钢筋，间距@1000mm</w:t>
            </w:r>
          </w:p>
        </w:tc>
      </w:tr>
      <w:tr w14:paraId="5BB6E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56" w:hRule="atLeast"/>
          <w:jc w:val="center"/>
        </w:trPr>
        <w:tc>
          <w:tcPr>
            <w:tcW w:w="1051" w:type="dxa"/>
            <w:vMerge w:val="continue"/>
            <w:tcBorders>
              <w:bottom w:val="single" w:color="auto" w:sz="6" w:space="0"/>
            </w:tcBorders>
            <w:shd w:val="clear" w:color="auto" w:fill="FABF8F"/>
            <w:noWrap w:val="0"/>
            <w:vAlign w:val="center"/>
          </w:tcPr>
          <w:p w14:paraId="59A5F7A0">
            <w:pPr>
              <w:pStyle w:val="46"/>
              <w:rPr>
                <w:rFonts w:hint="eastAsia"/>
              </w:rPr>
            </w:pPr>
          </w:p>
        </w:tc>
        <w:tc>
          <w:tcPr>
            <w:tcW w:w="3302" w:type="dxa"/>
            <w:tcBorders>
              <w:top w:val="single" w:color="auto" w:sz="4" w:space="0"/>
              <w:bottom w:val="single" w:color="auto" w:sz="4" w:space="0"/>
            </w:tcBorders>
            <w:noWrap w:val="0"/>
            <w:vAlign w:val="center"/>
          </w:tcPr>
          <w:p w14:paraId="2A52DA98">
            <w:pPr>
              <w:pStyle w:val="46"/>
              <w:rPr>
                <w:rFonts w:hint="eastAsia" w:ascii="Arial" w:hAnsi="Arial" w:cs="Arial"/>
              </w:rPr>
            </w:pPr>
            <w:r>
              <w:rPr>
                <w:rFonts w:hint="eastAsia" w:ascii="Arial" w:hAnsi="Arial" w:cs="Arial"/>
              </w:rPr>
              <w:t>200</w:t>
            </w:r>
            <w:r>
              <w:rPr>
                <w:rFonts w:ascii="Arial" w:hAnsi="Arial" w:cs="Arial"/>
              </w:rPr>
              <w:t>&lt;</w:t>
            </w:r>
            <w:r>
              <w:rPr>
                <w:rFonts w:hint="eastAsia"/>
              </w:rPr>
              <w:t>板厚hb</w:t>
            </w:r>
            <w:r>
              <w:rPr>
                <w:rFonts w:ascii="Arial" w:hAnsi="Arial" w:cs="Arial"/>
              </w:rPr>
              <w:t>≤</w:t>
            </w:r>
            <w:r>
              <w:rPr>
                <w:rFonts w:hint="eastAsia" w:ascii="Arial" w:hAnsi="Arial" w:cs="Arial"/>
              </w:rPr>
              <w:t>300mm</w:t>
            </w:r>
          </w:p>
        </w:tc>
        <w:tc>
          <w:tcPr>
            <w:tcW w:w="4652" w:type="dxa"/>
            <w:tcBorders>
              <w:top w:val="single" w:color="auto" w:sz="4" w:space="0"/>
              <w:bottom w:val="single" w:color="auto" w:sz="4" w:space="0"/>
            </w:tcBorders>
            <w:noWrap w:val="0"/>
            <w:vAlign w:val="center"/>
          </w:tcPr>
          <w:p w14:paraId="74E6CE8E">
            <w:pPr>
              <w:pStyle w:val="46"/>
              <w:rPr>
                <w:rFonts w:hint="eastAsia"/>
              </w:rPr>
            </w:pPr>
            <w:r>
              <w:rPr>
                <w:rFonts w:hint="eastAsia" w:ascii="Arial" w:hAnsi="Arial" w:cs="Arial"/>
              </w:rPr>
              <w:t>马镫采用直径12的三级钢筋，间距@1000mm</w:t>
            </w:r>
          </w:p>
        </w:tc>
      </w:tr>
      <w:tr w14:paraId="05B308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339" w:hRule="atLeast"/>
          <w:jc w:val="center"/>
        </w:trPr>
        <w:tc>
          <w:tcPr>
            <w:tcW w:w="1051" w:type="dxa"/>
            <w:vMerge w:val="continue"/>
            <w:shd w:val="clear" w:color="auto" w:fill="FABF8F"/>
            <w:noWrap w:val="0"/>
            <w:vAlign w:val="center"/>
          </w:tcPr>
          <w:p w14:paraId="7C0D7E66">
            <w:pPr>
              <w:pStyle w:val="46"/>
              <w:rPr>
                <w:rFonts w:hint="eastAsia"/>
              </w:rPr>
            </w:pPr>
          </w:p>
        </w:tc>
        <w:tc>
          <w:tcPr>
            <w:tcW w:w="3302" w:type="dxa"/>
            <w:tcBorders>
              <w:top w:val="single" w:color="auto" w:sz="4" w:space="0"/>
              <w:bottom w:val="single" w:color="auto" w:sz="4" w:space="0"/>
            </w:tcBorders>
            <w:noWrap w:val="0"/>
            <w:vAlign w:val="center"/>
          </w:tcPr>
          <w:p w14:paraId="491D5901">
            <w:pPr>
              <w:pStyle w:val="46"/>
              <w:rPr>
                <w:rFonts w:hint="eastAsia"/>
              </w:rPr>
            </w:pPr>
            <w:r>
              <w:rPr>
                <w:rFonts w:hint="eastAsia" w:ascii="Arial" w:hAnsi="Arial" w:cs="Arial"/>
              </w:rPr>
              <w:t>300</w:t>
            </w:r>
            <w:r>
              <w:rPr>
                <w:rFonts w:ascii="Arial" w:hAnsi="Arial" w:cs="Arial"/>
              </w:rPr>
              <w:t>&lt;</w:t>
            </w:r>
            <w:r>
              <w:rPr>
                <w:rFonts w:hint="eastAsia"/>
              </w:rPr>
              <w:t>板厚hb</w:t>
            </w:r>
            <w:r>
              <w:rPr>
                <w:rFonts w:ascii="Arial" w:hAnsi="Arial" w:cs="Arial"/>
              </w:rPr>
              <w:t>≤</w:t>
            </w:r>
            <w:r>
              <w:rPr>
                <w:rFonts w:hint="eastAsia" w:ascii="Arial" w:hAnsi="Arial" w:cs="Arial"/>
              </w:rPr>
              <w:t>500mm</w:t>
            </w:r>
          </w:p>
        </w:tc>
        <w:tc>
          <w:tcPr>
            <w:tcW w:w="4652" w:type="dxa"/>
            <w:tcBorders>
              <w:top w:val="single" w:color="auto" w:sz="4" w:space="0"/>
              <w:bottom w:val="single" w:color="auto" w:sz="4" w:space="0"/>
            </w:tcBorders>
            <w:noWrap w:val="0"/>
            <w:vAlign w:val="center"/>
          </w:tcPr>
          <w:p w14:paraId="281E88DC">
            <w:pPr>
              <w:pStyle w:val="46"/>
              <w:rPr>
                <w:rFonts w:hint="eastAsia"/>
              </w:rPr>
            </w:pPr>
            <w:r>
              <w:rPr>
                <w:rFonts w:hint="eastAsia" w:ascii="Arial" w:hAnsi="Arial" w:cs="Arial"/>
              </w:rPr>
              <w:t>马镫采用直径14的三级钢筋，间距@1000mm</w:t>
            </w:r>
          </w:p>
        </w:tc>
      </w:tr>
      <w:tr w14:paraId="7DEC96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339" w:hRule="atLeast"/>
          <w:jc w:val="center"/>
        </w:trPr>
        <w:tc>
          <w:tcPr>
            <w:tcW w:w="1051" w:type="dxa"/>
            <w:tcBorders>
              <w:bottom w:val="single" w:color="auto" w:sz="6" w:space="0"/>
            </w:tcBorders>
            <w:shd w:val="clear" w:color="auto" w:fill="FABF8F"/>
            <w:noWrap w:val="0"/>
            <w:vAlign w:val="center"/>
          </w:tcPr>
          <w:p w14:paraId="2CE04908">
            <w:pPr>
              <w:pStyle w:val="46"/>
              <w:rPr>
                <w:rFonts w:hint="eastAsia" w:ascii="Arial" w:hAnsi="Arial" w:cs="Arial"/>
              </w:rPr>
            </w:pPr>
          </w:p>
        </w:tc>
        <w:tc>
          <w:tcPr>
            <w:tcW w:w="7954" w:type="dxa"/>
            <w:gridSpan w:val="2"/>
            <w:tcBorders>
              <w:top w:val="single" w:color="auto" w:sz="4" w:space="0"/>
              <w:bottom w:val="single" w:color="auto" w:sz="6" w:space="0"/>
            </w:tcBorders>
            <w:noWrap w:val="0"/>
            <w:vAlign w:val="center"/>
          </w:tcPr>
          <w:p w14:paraId="0DE36283">
            <w:pPr>
              <w:pStyle w:val="46"/>
              <w:jc w:val="left"/>
              <w:rPr>
                <w:rFonts w:hint="eastAsia" w:ascii="Arial" w:hAnsi="Arial" w:cs="Arial"/>
              </w:rPr>
            </w:pPr>
            <w:r>
              <w:rPr>
                <w:rFonts w:hint="eastAsia" w:ascii="Arial" w:hAnsi="Arial" w:cs="Arial"/>
              </w:rPr>
              <w:t>马凳高度=板厚--2×保护层--（上部钢筋与板最下排钢筋直径之和），上平直段为板筋间距+50mm，下左平直段为板筋间距+50mm，下右平直段为100mm</w:t>
            </w:r>
          </w:p>
        </w:tc>
      </w:tr>
    </w:tbl>
    <w:p w14:paraId="656295D1">
      <w:pPr>
        <w:pStyle w:val="6"/>
        <w:rPr>
          <w:rFonts w:hint="eastAsia"/>
        </w:rPr>
      </w:pPr>
      <w:bookmarkStart w:id="137" w:name="_Toc450221146"/>
      <w:r>
        <w:rPr>
          <w:rFonts w:hint="eastAsia"/>
        </w:rPr>
        <w:t>3.5 楼梯筋绑扎</w:t>
      </w:r>
      <w:bookmarkEnd w:id="137"/>
    </w:p>
    <w:p w14:paraId="72D7B619">
      <w:pPr>
        <w:spacing w:line="360" w:lineRule="auto"/>
        <w:ind w:firstLine="480"/>
        <w:rPr>
          <w:rFonts w:hint="eastAsia" w:ascii="宋体" w:hAnsi="宋体" w:cs="宋体"/>
          <w:sz w:val="24"/>
          <w:szCs w:val="24"/>
        </w:rPr>
      </w:pPr>
      <w:r>
        <w:rPr>
          <w:rFonts w:hint="eastAsia" w:ascii="宋体" w:hAnsi="宋体" w:cs="宋体"/>
          <w:sz w:val="24"/>
          <w:szCs w:val="24"/>
        </w:rPr>
        <w:t>楼梯筋绑扎流程：</w:t>
      </w:r>
    </w:p>
    <w:p w14:paraId="51EA4633">
      <w:pPr>
        <w:spacing w:line="360" w:lineRule="auto"/>
        <w:ind w:firstLine="480"/>
        <w:jc w:val="center"/>
        <w:rPr>
          <w:rFonts w:hint="eastAsia" w:ascii="宋体" w:hAnsi="宋体" w:cs="宋体"/>
          <w:sz w:val="24"/>
          <w:szCs w:val="24"/>
        </w:rPr>
      </w:pPr>
      <w:r>
        <w:rPr>
          <w:rFonts w:hint="eastAsia" w:ascii="宋体" w:hAnsi="宋体" w:cs="宋体"/>
          <w:sz w:val="24"/>
          <w:szCs w:val="24"/>
        </w:rPr>
        <w:drawing>
          <wp:inline distT="0" distB="0" distL="114300" distR="114300">
            <wp:extent cx="1009650" cy="1379220"/>
            <wp:effectExtent l="0" t="0" r="6350" b="5080"/>
            <wp:docPr id="3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5"/>
                    <pic:cNvPicPr>
                      <a:picLocks noChangeAspect="1"/>
                    </pic:cNvPicPr>
                  </pic:nvPicPr>
                  <pic:blipFill>
                    <a:blip r:embed="rId44"/>
                    <a:stretch>
                      <a:fillRect/>
                    </a:stretch>
                  </pic:blipFill>
                  <pic:spPr>
                    <a:xfrm>
                      <a:off x="0" y="0"/>
                      <a:ext cx="1009650" cy="1379220"/>
                    </a:xfrm>
                    <a:prstGeom prst="rect">
                      <a:avLst/>
                    </a:prstGeom>
                    <a:noFill/>
                    <a:ln w="9525">
                      <a:noFill/>
                    </a:ln>
                    <a:effectLst/>
                  </pic:spPr>
                </pic:pic>
              </a:graphicData>
            </a:graphic>
          </wp:inline>
        </w:drawing>
      </w:r>
    </w:p>
    <w:p w14:paraId="7C74A789">
      <w:pPr>
        <w:spacing w:line="360" w:lineRule="auto"/>
        <w:ind w:firstLine="482"/>
        <w:rPr>
          <w:rFonts w:hint="eastAsia" w:ascii="宋体" w:hAnsi="宋体" w:cs="宋体"/>
          <w:sz w:val="24"/>
          <w:szCs w:val="24"/>
        </w:rPr>
      </w:pPr>
      <w:r>
        <w:rPr>
          <w:rFonts w:hint="eastAsia" w:ascii="宋体" w:hAnsi="宋体" w:cs="宋体"/>
          <w:sz w:val="24"/>
          <w:szCs w:val="24"/>
        </w:rPr>
        <w:t>（1）在楼梯支好的底模上，弹好主筋和分布筋的位置线。先绑扎楼梯梁筋，后绑扎板筋，板筋要锚固到梁内。绑扎板筋时，先绑扎主筋，后绑扎分布筋，每个交点均应绑扎，不得甩扣。为了保证楼梯底筋的稳固，在楼板底筋绑扎完毕后在模板上钉钢钉（间距为横向距模板边缘10cm两个，纵向1m一道），钢钉与钢筋的十字交叉点用扎丝绑扎牢固。</w:t>
      </w:r>
    </w:p>
    <w:p w14:paraId="24996043">
      <w:pPr>
        <w:spacing w:line="360" w:lineRule="auto"/>
        <w:ind w:firstLine="480"/>
        <w:jc w:val="center"/>
        <w:rPr>
          <w:rFonts w:hint="eastAsia" w:ascii="宋体" w:hAnsi="宋体" w:cs="宋体"/>
          <w:sz w:val="24"/>
          <w:szCs w:val="24"/>
        </w:rPr>
      </w:pPr>
      <w:r>
        <w:rPr>
          <w:rFonts w:hint="eastAsia" w:ascii="宋体" w:hAnsi="宋体" w:cs="宋体"/>
          <w:sz w:val="24"/>
          <w:szCs w:val="24"/>
        </w:rPr>
        <w:drawing>
          <wp:inline distT="0" distB="0" distL="114300" distR="114300">
            <wp:extent cx="3978910" cy="2356485"/>
            <wp:effectExtent l="0" t="0" r="8890" b="5715"/>
            <wp:docPr id="3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6"/>
                    <pic:cNvPicPr>
                      <a:picLocks noChangeAspect="1"/>
                    </pic:cNvPicPr>
                  </pic:nvPicPr>
                  <pic:blipFill>
                    <a:blip r:embed="rId45"/>
                    <a:stretch>
                      <a:fillRect/>
                    </a:stretch>
                  </pic:blipFill>
                  <pic:spPr>
                    <a:xfrm>
                      <a:off x="0" y="0"/>
                      <a:ext cx="3978910" cy="2356485"/>
                    </a:xfrm>
                    <a:prstGeom prst="rect">
                      <a:avLst/>
                    </a:prstGeom>
                    <a:noFill/>
                    <a:ln w="9525">
                      <a:noFill/>
                    </a:ln>
                    <a:effectLst/>
                  </pic:spPr>
                </pic:pic>
              </a:graphicData>
            </a:graphic>
          </wp:inline>
        </w:drawing>
      </w:r>
    </w:p>
    <w:p w14:paraId="6410F283">
      <w:pPr>
        <w:pStyle w:val="44"/>
        <w:spacing w:line="360" w:lineRule="auto"/>
        <w:rPr>
          <w:rFonts w:hint="eastAsia" w:ascii="宋体" w:hAnsi="宋体" w:cs="宋体"/>
          <w:sz w:val="24"/>
        </w:rPr>
      </w:pPr>
      <w:r>
        <w:rPr>
          <w:rFonts w:hint="eastAsia" w:ascii="宋体" w:hAnsi="宋体" w:cs="宋体"/>
          <w:sz w:val="24"/>
        </w:rPr>
        <w:t>楼梯板钢筋详图</w:t>
      </w:r>
    </w:p>
    <w:p w14:paraId="699EAF08">
      <w:pPr>
        <w:spacing w:line="360" w:lineRule="auto"/>
        <w:ind w:firstLine="480"/>
        <w:rPr>
          <w:rFonts w:hint="eastAsia" w:ascii="宋体" w:hAnsi="宋体" w:cs="宋体"/>
          <w:sz w:val="24"/>
          <w:szCs w:val="24"/>
        </w:rPr>
      </w:pPr>
      <w:r>
        <w:rPr>
          <w:rFonts w:hint="eastAsia" w:ascii="宋体" w:hAnsi="宋体" w:cs="宋体"/>
          <w:sz w:val="24"/>
          <w:szCs w:val="24"/>
        </w:rPr>
        <w:t>（2）平台板筋绑完，待踏步模板支好后，再绑扎踏步钢筋，并垫好塑料垫块。</w:t>
      </w:r>
    </w:p>
    <w:p w14:paraId="11201918">
      <w:pPr>
        <w:spacing w:line="360" w:lineRule="auto"/>
        <w:ind w:firstLine="480"/>
        <w:rPr>
          <w:rFonts w:hint="eastAsia" w:ascii="宋体" w:hAnsi="宋体" w:cs="宋体"/>
          <w:sz w:val="24"/>
          <w:szCs w:val="24"/>
        </w:rPr>
      </w:pPr>
      <w:r>
        <w:rPr>
          <w:rFonts w:hint="eastAsia" w:ascii="宋体" w:hAnsi="宋体" w:cs="宋体"/>
          <w:sz w:val="24"/>
          <w:szCs w:val="24"/>
        </w:rPr>
        <w:t>（3）主筋接头数量及位置，均应符合设计要求和施工验收规范的规定。</w:t>
      </w:r>
    </w:p>
    <w:p w14:paraId="4C3A5AA0">
      <w:pPr>
        <w:spacing w:line="360" w:lineRule="auto"/>
        <w:ind w:firstLine="480"/>
        <w:rPr>
          <w:rFonts w:hint="eastAsia" w:ascii="宋体" w:hAnsi="宋体" w:cs="宋体"/>
          <w:sz w:val="24"/>
          <w:szCs w:val="24"/>
        </w:rPr>
      </w:pPr>
      <w:r>
        <w:rPr>
          <w:rFonts w:hint="eastAsia" w:ascii="宋体" w:hAnsi="宋体" w:cs="宋体"/>
          <w:sz w:val="24"/>
          <w:szCs w:val="24"/>
        </w:rPr>
        <w:t>（4）楼梯施工缝应按规范要求留在楼梯踏步的上三步，垂直于梯板方向，甩出钢筋。如下图所示：</w:t>
      </w:r>
    </w:p>
    <w:p w14:paraId="47B05BE4">
      <w:pPr>
        <w:spacing w:line="360" w:lineRule="auto"/>
        <w:ind w:firstLine="480"/>
        <w:jc w:val="center"/>
        <w:rPr>
          <w:rFonts w:hint="eastAsia" w:ascii="宋体" w:hAnsi="宋体" w:cs="宋体"/>
          <w:sz w:val="24"/>
          <w:szCs w:val="24"/>
        </w:rPr>
      </w:pPr>
      <w:r>
        <w:rPr>
          <w:rFonts w:hint="eastAsia" w:ascii="宋体" w:hAnsi="宋体" w:cs="宋体"/>
          <w:sz w:val="24"/>
          <w:szCs w:val="24"/>
        </w:rPr>
        <w:drawing>
          <wp:inline distT="0" distB="0" distL="114300" distR="114300">
            <wp:extent cx="2529205" cy="1572895"/>
            <wp:effectExtent l="0" t="0" r="10795" b="1905"/>
            <wp:docPr id="3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7"/>
                    <pic:cNvPicPr>
                      <a:picLocks noChangeAspect="1"/>
                    </pic:cNvPicPr>
                  </pic:nvPicPr>
                  <pic:blipFill>
                    <a:blip r:embed="rId46"/>
                    <a:stretch>
                      <a:fillRect/>
                    </a:stretch>
                  </pic:blipFill>
                  <pic:spPr>
                    <a:xfrm>
                      <a:off x="0" y="0"/>
                      <a:ext cx="2529205" cy="1572895"/>
                    </a:xfrm>
                    <a:prstGeom prst="rect">
                      <a:avLst/>
                    </a:prstGeom>
                    <a:noFill/>
                    <a:ln w="9525">
                      <a:noFill/>
                    </a:ln>
                    <a:effectLst/>
                  </pic:spPr>
                </pic:pic>
              </a:graphicData>
            </a:graphic>
          </wp:inline>
        </w:drawing>
      </w:r>
    </w:p>
    <w:p w14:paraId="6A7A1D0F">
      <w:pPr>
        <w:pStyle w:val="6"/>
        <w:rPr>
          <w:rFonts w:hint="eastAsia"/>
        </w:rPr>
      </w:pPr>
      <w:bookmarkStart w:id="138" w:name="_Toc450221147"/>
      <w:r>
        <w:rPr>
          <w:rFonts w:hint="eastAsia"/>
        </w:rPr>
        <w:t>3.6 直螺纹连接</w:t>
      </w:r>
      <w:bookmarkEnd w:id="138"/>
    </w:p>
    <w:p w14:paraId="59B9273E">
      <w:pPr>
        <w:spacing w:line="360" w:lineRule="auto"/>
        <w:ind w:firstLine="482"/>
        <w:rPr>
          <w:rFonts w:hint="eastAsia" w:ascii="宋体" w:hAnsi="宋体" w:cs="宋体"/>
          <w:sz w:val="24"/>
          <w:szCs w:val="24"/>
        </w:rPr>
      </w:pPr>
      <w:r>
        <w:rPr>
          <w:rFonts w:hint="eastAsia" w:ascii="宋体" w:hAnsi="宋体" w:cs="宋体"/>
          <w:kern w:val="0"/>
          <w:sz w:val="24"/>
          <w:szCs w:val="24"/>
        </w:rPr>
        <w:t>在本工程钢筋连接时，当水平钢筋（梁、板）直径</w:t>
      </w:r>
      <w:r>
        <w:rPr>
          <w:rFonts w:hint="eastAsia" w:ascii="宋体" w:hAnsi="宋体" w:cs="宋体"/>
          <w:sz w:val="24"/>
          <w:szCs w:val="24"/>
        </w:rPr>
        <w:t>d≥16mm时采用机械连接。</w:t>
      </w:r>
    </w:p>
    <w:p w14:paraId="12AE245C">
      <w:pPr>
        <w:spacing w:line="360" w:lineRule="auto"/>
        <w:ind w:firstLine="482"/>
        <w:rPr>
          <w:rFonts w:hint="eastAsia" w:ascii="宋体" w:hAnsi="宋体" w:cs="宋体"/>
          <w:kern w:val="0"/>
          <w:sz w:val="24"/>
          <w:szCs w:val="24"/>
        </w:rPr>
      </w:pPr>
      <w:r>
        <w:rPr>
          <w:rFonts w:hint="eastAsia" w:ascii="宋体" w:hAnsi="宋体" w:cs="宋体"/>
          <w:kern w:val="0"/>
          <w:sz w:val="24"/>
          <w:szCs w:val="24"/>
        </w:rPr>
        <w:t>钢筋直螺纹施工工艺流程：</w:t>
      </w:r>
    </w:p>
    <w:p w14:paraId="4267EDD7">
      <w:pPr>
        <w:spacing w:line="360" w:lineRule="auto"/>
        <w:ind w:firstLine="480"/>
        <w:jc w:val="center"/>
        <w:rPr>
          <w:rFonts w:hint="eastAsia" w:ascii="宋体" w:hAnsi="宋体" w:cs="宋体"/>
          <w:sz w:val="24"/>
          <w:szCs w:val="24"/>
        </w:rPr>
      </w:pPr>
      <w:r>
        <w:rPr>
          <w:rFonts w:hint="eastAsia" w:ascii="宋体" w:hAnsi="宋体" w:cs="宋体"/>
          <w:sz w:val="24"/>
          <w:szCs w:val="24"/>
        </w:rPr>
        <w:drawing>
          <wp:inline distT="0" distB="0" distL="114300" distR="114300">
            <wp:extent cx="1305560" cy="2255520"/>
            <wp:effectExtent l="0" t="0" r="2540" b="5080"/>
            <wp:docPr id="4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8"/>
                    <pic:cNvPicPr>
                      <a:picLocks noChangeAspect="1"/>
                    </pic:cNvPicPr>
                  </pic:nvPicPr>
                  <pic:blipFill>
                    <a:blip r:embed="rId47"/>
                    <a:stretch>
                      <a:fillRect/>
                    </a:stretch>
                  </pic:blipFill>
                  <pic:spPr>
                    <a:xfrm>
                      <a:off x="0" y="0"/>
                      <a:ext cx="1305560" cy="2255520"/>
                    </a:xfrm>
                    <a:prstGeom prst="rect">
                      <a:avLst/>
                    </a:prstGeom>
                    <a:noFill/>
                    <a:ln w="9525">
                      <a:noFill/>
                    </a:ln>
                    <a:effectLst/>
                  </pic:spPr>
                </pic:pic>
              </a:graphicData>
            </a:graphic>
          </wp:inline>
        </w:drawing>
      </w:r>
    </w:p>
    <w:p w14:paraId="470067A0">
      <w:pPr>
        <w:spacing w:line="360" w:lineRule="auto"/>
        <w:rPr>
          <w:rFonts w:hint="eastAsia" w:ascii="宋体" w:hAnsi="宋体" w:cs="宋体"/>
          <w:kern w:val="0"/>
          <w:sz w:val="24"/>
          <w:szCs w:val="24"/>
        </w:rPr>
      </w:pPr>
      <w:r>
        <w:rPr>
          <w:rFonts w:hint="eastAsia" w:ascii="宋体" w:hAnsi="宋体" w:cs="宋体"/>
          <w:kern w:val="0"/>
          <w:sz w:val="24"/>
          <w:szCs w:val="24"/>
        </w:rPr>
        <w:t>（1）工艺操作要点：</w:t>
      </w:r>
    </w:p>
    <w:p w14:paraId="1C5B5ADC">
      <w:pPr>
        <w:pStyle w:val="53"/>
        <w:spacing w:line="360" w:lineRule="auto"/>
        <w:rPr>
          <w:rFonts w:hint="eastAsia" w:ascii="宋体" w:hAnsi="宋体" w:cs="宋体"/>
          <w:sz w:val="24"/>
        </w:rPr>
      </w:pPr>
      <w:r>
        <w:rPr>
          <w:rFonts w:hint="eastAsia" w:ascii="宋体" w:hAnsi="宋体" w:cs="宋体"/>
          <w:sz w:val="24"/>
        </w:rPr>
        <w:t>工艺操作要点</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3"/>
        <w:gridCol w:w="3689"/>
        <w:gridCol w:w="4353"/>
      </w:tblGrid>
      <w:tr w14:paraId="0E1BA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tblHeader/>
          <w:jc w:val="center"/>
        </w:trPr>
        <w:tc>
          <w:tcPr>
            <w:tcW w:w="963" w:type="dxa"/>
            <w:tcBorders>
              <w:top w:val="single" w:color="auto" w:sz="12" w:space="0"/>
              <w:bottom w:val="single" w:color="auto" w:sz="6" w:space="0"/>
            </w:tcBorders>
            <w:shd w:val="clear" w:color="auto" w:fill="92CDDC"/>
            <w:noWrap w:val="0"/>
            <w:vAlign w:val="center"/>
          </w:tcPr>
          <w:p w14:paraId="0D561F3B">
            <w:pPr>
              <w:pStyle w:val="46"/>
              <w:rPr>
                <w:rFonts w:hint="eastAsia"/>
              </w:rPr>
            </w:pPr>
            <w:bookmarkStart w:id="139" w:name="_Toc171070097"/>
            <w:r>
              <w:rPr>
                <w:rFonts w:hint="eastAsia"/>
              </w:rPr>
              <w:t>工序</w:t>
            </w:r>
          </w:p>
        </w:tc>
        <w:tc>
          <w:tcPr>
            <w:tcW w:w="3689" w:type="dxa"/>
            <w:tcBorders>
              <w:top w:val="single" w:color="auto" w:sz="12" w:space="0"/>
              <w:bottom w:val="single" w:color="auto" w:sz="6" w:space="0"/>
            </w:tcBorders>
            <w:shd w:val="clear" w:color="auto" w:fill="92CDDC"/>
            <w:noWrap w:val="0"/>
            <w:vAlign w:val="center"/>
          </w:tcPr>
          <w:p w14:paraId="16D23611">
            <w:pPr>
              <w:pStyle w:val="46"/>
              <w:rPr>
                <w:rFonts w:hint="eastAsia"/>
              </w:rPr>
            </w:pPr>
            <w:r>
              <w:rPr>
                <w:rFonts w:hint="eastAsia"/>
              </w:rPr>
              <w:t>操作要点</w:t>
            </w:r>
          </w:p>
        </w:tc>
        <w:tc>
          <w:tcPr>
            <w:tcW w:w="4353" w:type="dxa"/>
            <w:tcBorders>
              <w:top w:val="single" w:color="auto" w:sz="12" w:space="0"/>
              <w:bottom w:val="single" w:color="auto" w:sz="6" w:space="0"/>
            </w:tcBorders>
            <w:shd w:val="clear" w:color="auto" w:fill="92CDDC"/>
            <w:noWrap w:val="0"/>
            <w:vAlign w:val="center"/>
          </w:tcPr>
          <w:p w14:paraId="1C43A95D">
            <w:pPr>
              <w:pStyle w:val="46"/>
              <w:rPr>
                <w:rFonts w:hint="eastAsia"/>
              </w:rPr>
            </w:pPr>
            <w:r>
              <w:rPr>
                <w:rFonts w:hint="eastAsia"/>
              </w:rPr>
              <w:t>示意图</w:t>
            </w:r>
          </w:p>
        </w:tc>
      </w:tr>
      <w:tr w14:paraId="0DD886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6EDAE044">
            <w:pPr>
              <w:pStyle w:val="46"/>
              <w:rPr>
                <w:rFonts w:hint="eastAsia"/>
              </w:rPr>
            </w:pPr>
            <w:r>
              <w:rPr>
                <w:rFonts w:hint="eastAsia"/>
              </w:rPr>
              <w:t>钢筋切割</w:t>
            </w:r>
          </w:p>
        </w:tc>
        <w:tc>
          <w:tcPr>
            <w:tcW w:w="3689" w:type="dxa"/>
            <w:tcBorders>
              <w:top w:val="single" w:color="auto" w:sz="6" w:space="0"/>
              <w:bottom w:val="single" w:color="auto" w:sz="6" w:space="0"/>
            </w:tcBorders>
            <w:noWrap w:val="0"/>
            <w:vAlign w:val="center"/>
          </w:tcPr>
          <w:p w14:paraId="0A885632">
            <w:pPr>
              <w:pStyle w:val="46"/>
              <w:rPr>
                <w:rFonts w:hint="eastAsia"/>
              </w:rPr>
            </w:pPr>
            <w:r>
              <w:rPr>
                <w:rFonts w:hint="eastAsia"/>
              </w:rPr>
              <w:t>钢筋应先调直，必须使用砂轮切割机切断端头（10mm-20mm），保证切口断面与钢筋轴线垂直。如钢筋头部弯曲过大，则不能使用机械加工。</w:t>
            </w:r>
          </w:p>
        </w:tc>
        <w:tc>
          <w:tcPr>
            <w:tcW w:w="4353" w:type="dxa"/>
            <w:tcBorders>
              <w:top w:val="single" w:color="auto" w:sz="6" w:space="0"/>
              <w:bottom w:val="single" w:color="auto" w:sz="6" w:space="0"/>
            </w:tcBorders>
            <w:noWrap w:val="0"/>
            <w:vAlign w:val="center"/>
          </w:tcPr>
          <w:p w14:paraId="68C5844D">
            <w:pPr>
              <w:pStyle w:val="46"/>
              <w:rPr>
                <w:rFonts w:hint="eastAsia"/>
              </w:rPr>
            </w:pPr>
            <w:r>
              <w:rPr>
                <w:rFonts w:hint="eastAsia"/>
              </w:rPr>
              <w:drawing>
                <wp:inline distT="0" distB="0" distL="114300" distR="114300">
                  <wp:extent cx="2523490" cy="1625600"/>
                  <wp:effectExtent l="0" t="0" r="3810" b="0"/>
                  <wp:docPr id="41" name="图片 39" descr="@QP9ZJH69Z{UA3RLWV8YMK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9" descr="@QP9ZJH69Z{UA3RLWV8YMK9"/>
                          <pic:cNvPicPr>
                            <a:picLocks noChangeAspect="1"/>
                          </pic:cNvPicPr>
                        </pic:nvPicPr>
                        <pic:blipFill>
                          <a:blip r:embed="rId48"/>
                          <a:stretch>
                            <a:fillRect/>
                          </a:stretch>
                        </pic:blipFill>
                        <pic:spPr>
                          <a:xfrm>
                            <a:off x="0" y="0"/>
                            <a:ext cx="2523490" cy="1625600"/>
                          </a:xfrm>
                          <a:prstGeom prst="rect">
                            <a:avLst/>
                          </a:prstGeom>
                          <a:noFill/>
                          <a:ln w="9525">
                            <a:noFill/>
                          </a:ln>
                          <a:effectLst/>
                        </pic:spPr>
                      </pic:pic>
                    </a:graphicData>
                  </a:graphic>
                </wp:inline>
              </w:drawing>
            </w:r>
          </w:p>
        </w:tc>
      </w:tr>
      <w:tr w14:paraId="7C809F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480CB508">
            <w:pPr>
              <w:pStyle w:val="46"/>
              <w:rPr>
                <w:rFonts w:hint="eastAsia"/>
              </w:rPr>
            </w:pPr>
            <w:r>
              <w:rPr>
                <w:rFonts w:hint="eastAsia"/>
              </w:rPr>
              <w:t>钢筋螺纹加工</w:t>
            </w:r>
          </w:p>
        </w:tc>
        <w:tc>
          <w:tcPr>
            <w:tcW w:w="3689" w:type="dxa"/>
            <w:tcBorders>
              <w:top w:val="single" w:color="auto" w:sz="6" w:space="0"/>
              <w:bottom w:val="single" w:color="auto" w:sz="6" w:space="0"/>
            </w:tcBorders>
            <w:noWrap w:val="0"/>
            <w:vAlign w:val="center"/>
          </w:tcPr>
          <w:p w14:paraId="7348D8E2">
            <w:pPr>
              <w:pStyle w:val="46"/>
              <w:rPr>
                <w:rFonts w:hint="eastAsia"/>
              </w:rPr>
            </w:pPr>
            <w:r>
              <w:rPr>
                <w:rFonts w:hint="eastAsia"/>
              </w:rPr>
              <w:t>①加工钢筋螺纹的丝头、牙形、螺距等必须与套筒牙形、螺距一致，且经配套的量规检验合格。</w:t>
            </w:r>
          </w:p>
          <w:p w14:paraId="6797484B">
            <w:pPr>
              <w:pStyle w:val="46"/>
              <w:rPr>
                <w:rFonts w:hint="eastAsia"/>
              </w:rPr>
            </w:pPr>
            <w:r>
              <w:rPr>
                <w:rFonts w:hint="eastAsia"/>
              </w:rPr>
              <w:t>②加工钢筋螺纹时，应采用水溶性切削润滑液；气温低于0℃时，应掺入15～20%亚硝酸钠，不得用机油作润滑液或不加润滑液套丝。</w:t>
            </w:r>
          </w:p>
          <w:p w14:paraId="537EFC76">
            <w:pPr>
              <w:pStyle w:val="46"/>
              <w:rPr>
                <w:rFonts w:hint="eastAsia"/>
              </w:rPr>
            </w:pPr>
          </w:p>
        </w:tc>
        <w:tc>
          <w:tcPr>
            <w:tcW w:w="4353" w:type="dxa"/>
            <w:tcBorders>
              <w:top w:val="single" w:color="auto" w:sz="6" w:space="0"/>
              <w:bottom w:val="single" w:color="auto" w:sz="6" w:space="0"/>
            </w:tcBorders>
            <w:noWrap w:val="0"/>
            <w:vAlign w:val="center"/>
          </w:tcPr>
          <w:p w14:paraId="00D8F6CC">
            <w:pPr>
              <w:pStyle w:val="46"/>
              <w:rPr>
                <w:rFonts w:hint="eastAsia"/>
              </w:rPr>
            </w:pPr>
            <w:r>
              <w:rPr>
                <w:rFonts w:hint="eastAsia"/>
              </w:rPr>
              <w:drawing>
                <wp:inline distT="0" distB="0" distL="114300" distR="114300">
                  <wp:extent cx="2518410" cy="1655445"/>
                  <wp:effectExtent l="0" t="0" r="8890" b="8255"/>
                  <wp:docPr id="42" name="图片 40" descr="9IWE{KFD`9AMW44XEW1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0" descr="9IWE{KFD`9AMW44XEW1N~@W"/>
                          <pic:cNvPicPr>
                            <a:picLocks noChangeAspect="1"/>
                          </pic:cNvPicPr>
                        </pic:nvPicPr>
                        <pic:blipFill>
                          <a:blip r:embed="rId49"/>
                          <a:stretch>
                            <a:fillRect/>
                          </a:stretch>
                        </pic:blipFill>
                        <pic:spPr>
                          <a:xfrm>
                            <a:off x="0" y="0"/>
                            <a:ext cx="2518410" cy="1655445"/>
                          </a:xfrm>
                          <a:prstGeom prst="rect">
                            <a:avLst/>
                          </a:prstGeom>
                          <a:noFill/>
                          <a:ln w="9525">
                            <a:noFill/>
                          </a:ln>
                          <a:effectLst/>
                        </pic:spPr>
                      </pic:pic>
                    </a:graphicData>
                  </a:graphic>
                </wp:inline>
              </w:drawing>
            </w:r>
          </w:p>
          <w:p w14:paraId="4B8CCD77">
            <w:pPr>
              <w:pStyle w:val="46"/>
              <w:rPr>
                <w:rFonts w:hint="eastAsia"/>
              </w:rPr>
            </w:pPr>
          </w:p>
        </w:tc>
      </w:tr>
      <w:tr w14:paraId="1B1347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6EB50800">
            <w:pPr>
              <w:pStyle w:val="46"/>
              <w:rPr>
                <w:rFonts w:hint="eastAsia"/>
              </w:rPr>
            </w:pPr>
            <w:r>
              <w:rPr>
                <w:rFonts w:hint="eastAsia"/>
              </w:rPr>
              <w:t>端头打磨</w:t>
            </w:r>
          </w:p>
        </w:tc>
        <w:tc>
          <w:tcPr>
            <w:tcW w:w="3689" w:type="dxa"/>
            <w:tcBorders>
              <w:top w:val="single" w:color="auto" w:sz="6" w:space="0"/>
              <w:bottom w:val="single" w:color="auto" w:sz="6" w:space="0"/>
            </w:tcBorders>
            <w:noWrap w:val="0"/>
            <w:vAlign w:val="center"/>
          </w:tcPr>
          <w:p w14:paraId="3DC5C302">
            <w:pPr>
              <w:pStyle w:val="46"/>
              <w:rPr>
                <w:rFonts w:hint="eastAsia"/>
              </w:rPr>
            </w:pPr>
            <w:r>
              <w:rPr>
                <w:rFonts w:hint="eastAsia"/>
              </w:rPr>
              <w:t>套丝完成后，必须用手持砂轮机将钢筋端头毛刺打磨平整。</w:t>
            </w:r>
          </w:p>
        </w:tc>
        <w:tc>
          <w:tcPr>
            <w:tcW w:w="4353" w:type="dxa"/>
            <w:tcBorders>
              <w:top w:val="single" w:color="auto" w:sz="6" w:space="0"/>
              <w:bottom w:val="single" w:color="auto" w:sz="6" w:space="0"/>
            </w:tcBorders>
            <w:noWrap w:val="0"/>
            <w:vAlign w:val="center"/>
          </w:tcPr>
          <w:p w14:paraId="4BE6E39B">
            <w:pPr>
              <w:pStyle w:val="46"/>
              <w:rPr>
                <w:rFonts w:hint="eastAsia"/>
              </w:rPr>
            </w:pPr>
            <w:r>
              <w:rPr>
                <w:rFonts w:hint="eastAsia"/>
              </w:rPr>
              <w:drawing>
                <wp:inline distT="0" distB="0" distL="114300" distR="114300">
                  <wp:extent cx="2523490" cy="1780540"/>
                  <wp:effectExtent l="0" t="0" r="3810" b="10160"/>
                  <wp:docPr id="43" name="图片 41" descr=")}WAKAA}$`KUNZ@HMG@`2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1" descr=")}WAKAA}$`KUNZ@HMG@`2XX"/>
                          <pic:cNvPicPr>
                            <a:picLocks noChangeAspect="1"/>
                          </pic:cNvPicPr>
                        </pic:nvPicPr>
                        <pic:blipFill>
                          <a:blip r:embed="rId50"/>
                          <a:stretch>
                            <a:fillRect/>
                          </a:stretch>
                        </pic:blipFill>
                        <pic:spPr>
                          <a:xfrm>
                            <a:off x="0" y="0"/>
                            <a:ext cx="2523490" cy="1780540"/>
                          </a:xfrm>
                          <a:prstGeom prst="rect">
                            <a:avLst/>
                          </a:prstGeom>
                          <a:noFill/>
                          <a:ln w="9525">
                            <a:noFill/>
                          </a:ln>
                          <a:effectLst/>
                        </pic:spPr>
                      </pic:pic>
                    </a:graphicData>
                  </a:graphic>
                </wp:inline>
              </w:drawing>
            </w:r>
          </w:p>
        </w:tc>
      </w:tr>
      <w:tr w14:paraId="783B5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43BC8609">
            <w:pPr>
              <w:pStyle w:val="46"/>
              <w:rPr>
                <w:rFonts w:hint="eastAsia"/>
              </w:rPr>
            </w:pPr>
            <w:r>
              <w:rPr>
                <w:rFonts w:hint="eastAsia"/>
              </w:rPr>
              <w:t>丝头检查、保护</w:t>
            </w:r>
          </w:p>
        </w:tc>
        <w:tc>
          <w:tcPr>
            <w:tcW w:w="3689" w:type="dxa"/>
            <w:tcBorders>
              <w:top w:val="single" w:color="auto" w:sz="6" w:space="0"/>
              <w:bottom w:val="single" w:color="auto" w:sz="6" w:space="0"/>
            </w:tcBorders>
            <w:noWrap w:val="0"/>
            <w:vAlign w:val="center"/>
          </w:tcPr>
          <w:p w14:paraId="29078D93">
            <w:pPr>
              <w:pStyle w:val="46"/>
              <w:rPr>
                <w:rFonts w:hint="eastAsia"/>
              </w:rPr>
            </w:pPr>
            <w:r>
              <w:rPr>
                <w:rFonts w:hint="eastAsia"/>
              </w:rPr>
              <w:t>对每种规格加工批量随机检10%，且不少于10个，并填写钢筋螺纹加工检验记录，如有一个丝头不合格，即应对该加工批全数检查，不合格丝头应重加工，经再次检验合格方可使用。 已检验合格的丝头，盖好塑料保护帽对丝扣加以保护，按规格分类堆放整齐待用。</w:t>
            </w:r>
          </w:p>
        </w:tc>
        <w:tc>
          <w:tcPr>
            <w:tcW w:w="4353" w:type="dxa"/>
            <w:tcBorders>
              <w:top w:val="single" w:color="auto" w:sz="6" w:space="0"/>
              <w:bottom w:val="single" w:color="auto" w:sz="6" w:space="0"/>
            </w:tcBorders>
            <w:noWrap w:val="0"/>
            <w:vAlign w:val="center"/>
          </w:tcPr>
          <w:p w14:paraId="31745E25">
            <w:pPr>
              <w:pStyle w:val="46"/>
              <w:rPr>
                <w:rFonts w:hint="eastAsia"/>
              </w:rPr>
            </w:pPr>
            <w:r>
              <w:rPr>
                <w:rFonts w:hint="eastAsia"/>
              </w:rPr>
              <w:drawing>
                <wp:inline distT="0" distB="0" distL="114300" distR="114300">
                  <wp:extent cx="2520950" cy="2176145"/>
                  <wp:effectExtent l="0" t="0" r="6350" b="8255"/>
                  <wp:docPr id="44" name="图片 42" descr="G:\天津空港国际生物医学康复治疗中心\技术标\金科-施工方案\IMG_4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2" descr="G:\天津空港国际生物医学康复治疗中心\技术标\金科-施工方案\IMG_4600.JPG"/>
                          <pic:cNvPicPr>
                            <a:picLocks noChangeAspect="1"/>
                          </pic:cNvPicPr>
                        </pic:nvPicPr>
                        <pic:blipFill>
                          <a:blip r:embed="rId51"/>
                          <a:srcRect r="-38" b="4697"/>
                          <a:stretch>
                            <a:fillRect/>
                          </a:stretch>
                        </pic:blipFill>
                        <pic:spPr>
                          <a:xfrm>
                            <a:off x="0" y="0"/>
                            <a:ext cx="2520950" cy="2176145"/>
                          </a:xfrm>
                          <a:prstGeom prst="rect">
                            <a:avLst/>
                          </a:prstGeom>
                          <a:noFill/>
                          <a:ln w="9525">
                            <a:noFill/>
                          </a:ln>
                          <a:effectLst/>
                        </pic:spPr>
                      </pic:pic>
                    </a:graphicData>
                  </a:graphic>
                </wp:inline>
              </w:drawing>
            </w:r>
          </w:p>
        </w:tc>
      </w:tr>
      <w:tr w14:paraId="330B2D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454" w:hRule="atLeast"/>
          <w:jc w:val="center"/>
        </w:trPr>
        <w:tc>
          <w:tcPr>
            <w:tcW w:w="963" w:type="dxa"/>
            <w:tcBorders>
              <w:top w:val="single" w:color="auto" w:sz="6" w:space="0"/>
              <w:bottom w:val="single" w:color="auto" w:sz="6" w:space="0"/>
            </w:tcBorders>
            <w:shd w:val="clear" w:color="auto" w:fill="FABF8F"/>
            <w:noWrap w:val="0"/>
            <w:vAlign w:val="center"/>
          </w:tcPr>
          <w:p w14:paraId="2DC6472D">
            <w:pPr>
              <w:pStyle w:val="46"/>
              <w:rPr>
                <w:rFonts w:hint="eastAsia"/>
              </w:rPr>
            </w:pPr>
            <w:r>
              <w:rPr>
                <w:rFonts w:hint="eastAsia"/>
              </w:rPr>
              <w:t>直螺纹安装</w:t>
            </w:r>
          </w:p>
        </w:tc>
        <w:tc>
          <w:tcPr>
            <w:tcW w:w="3689" w:type="dxa"/>
            <w:tcBorders>
              <w:top w:val="single" w:color="auto" w:sz="6" w:space="0"/>
              <w:bottom w:val="single" w:color="auto" w:sz="6" w:space="0"/>
            </w:tcBorders>
            <w:noWrap w:val="0"/>
            <w:vAlign w:val="center"/>
          </w:tcPr>
          <w:p w14:paraId="63A6BD69">
            <w:pPr>
              <w:pStyle w:val="46"/>
              <w:rPr>
                <w:rFonts w:hint="eastAsia"/>
              </w:rPr>
            </w:pPr>
            <w:r>
              <w:rPr>
                <w:rFonts w:hint="eastAsia"/>
              </w:rPr>
              <w:t xml:space="preserve">①钢筋规格和套筒的规格必须一致，螺纹的型式、螺距、螺纹外径和套筒匹配。确保钢筋和套筒丝扣应干净、完好无损。 </w:t>
            </w:r>
          </w:p>
          <w:p w14:paraId="681EE8E3">
            <w:pPr>
              <w:pStyle w:val="46"/>
              <w:rPr>
                <w:rFonts w:hint="eastAsia"/>
              </w:rPr>
            </w:pPr>
            <w:r>
              <w:rPr>
                <w:rFonts w:hint="eastAsia"/>
              </w:rPr>
              <w:t xml:space="preserve">②直螺纹接头的连接，应用管钳或扳手进行施工。 </w:t>
            </w:r>
          </w:p>
          <w:p w14:paraId="18969386">
            <w:pPr>
              <w:pStyle w:val="46"/>
              <w:rPr>
                <w:rFonts w:hint="eastAsia"/>
              </w:rPr>
            </w:pPr>
            <w:r>
              <w:rPr>
                <w:rFonts w:hint="eastAsia"/>
              </w:rPr>
              <w:t xml:space="preserve">③连接钢筋时，应对准轴线将钢筋拧入套筒。 </w:t>
            </w:r>
          </w:p>
          <w:p w14:paraId="78CC6E25">
            <w:pPr>
              <w:pStyle w:val="46"/>
              <w:rPr>
                <w:rFonts w:hint="eastAsia"/>
              </w:rPr>
            </w:pPr>
            <w:r>
              <w:rPr>
                <w:rFonts w:hint="eastAsia"/>
              </w:rPr>
              <w:t>④接头拼接完成后，应使两个丝头在套筒中央位置互相顶紧，套筒每端不得有两扣以上的完整丝扣外露。</w:t>
            </w:r>
          </w:p>
        </w:tc>
        <w:tc>
          <w:tcPr>
            <w:tcW w:w="4353" w:type="dxa"/>
            <w:tcBorders>
              <w:top w:val="single" w:color="auto" w:sz="6" w:space="0"/>
              <w:bottom w:val="single" w:color="auto" w:sz="6" w:space="0"/>
            </w:tcBorders>
            <w:noWrap w:val="0"/>
            <w:vAlign w:val="center"/>
          </w:tcPr>
          <w:p w14:paraId="7877F409">
            <w:pPr>
              <w:pStyle w:val="46"/>
              <w:rPr>
                <w:rFonts w:hint="eastAsia"/>
              </w:rPr>
            </w:pPr>
            <w:r>
              <w:rPr>
                <w:rFonts w:hint="eastAsia"/>
              </w:rPr>
              <w:drawing>
                <wp:inline distT="0" distB="0" distL="114300" distR="114300">
                  <wp:extent cx="2518410" cy="1987550"/>
                  <wp:effectExtent l="0" t="0" r="8890" b="6350"/>
                  <wp:docPr id="45" name="图片 43" descr="直螺纹强度现场检测并标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3" descr="直螺纹强度现场检测并标记"/>
                          <pic:cNvPicPr>
                            <a:picLocks noChangeAspect="1"/>
                          </pic:cNvPicPr>
                        </pic:nvPicPr>
                        <pic:blipFill>
                          <a:blip r:embed="rId52"/>
                          <a:stretch>
                            <a:fillRect/>
                          </a:stretch>
                        </pic:blipFill>
                        <pic:spPr>
                          <a:xfrm>
                            <a:off x="0" y="0"/>
                            <a:ext cx="2518410" cy="1987550"/>
                          </a:xfrm>
                          <a:prstGeom prst="rect">
                            <a:avLst/>
                          </a:prstGeom>
                          <a:noFill/>
                          <a:ln w="9525">
                            <a:noFill/>
                          </a:ln>
                          <a:effectLst/>
                        </pic:spPr>
                      </pic:pic>
                    </a:graphicData>
                  </a:graphic>
                </wp:inline>
              </w:drawing>
            </w:r>
          </w:p>
        </w:tc>
      </w:tr>
      <w:bookmarkEnd w:id="139"/>
    </w:tbl>
    <w:p w14:paraId="2D0CF8DD">
      <w:pPr>
        <w:spacing w:line="360" w:lineRule="auto"/>
        <w:rPr>
          <w:rFonts w:hint="eastAsia" w:ascii="仿宋" w:hAnsi="仿宋" w:eastAsia="仿宋" w:cs="仿宋"/>
          <w:sz w:val="24"/>
          <w:szCs w:val="24"/>
        </w:rPr>
      </w:pPr>
    </w:p>
    <w:p w14:paraId="363B530D">
      <w:pPr>
        <w:spacing w:line="360" w:lineRule="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kern w:val="0"/>
          <w:sz w:val="24"/>
          <w:szCs w:val="24"/>
        </w:rPr>
        <w:t>2）钢筋直螺纹加工要求 ：</w:t>
      </w:r>
    </w:p>
    <w:p w14:paraId="072797A5">
      <w:pPr>
        <w:spacing w:line="360" w:lineRule="auto"/>
        <w:ind w:firstLine="560"/>
        <w:jc w:val="center"/>
        <w:rPr>
          <w:rFonts w:hint="eastAsia" w:ascii="仿宋" w:hAnsi="仿宋" w:eastAsia="仿宋" w:cs="仿宋"/>
          <w:kern w:val="0"/>
          <w:sz w:val="28"/>
        </w:rPr>
      </w:pPr>
      <w:r>
        <w:rPr>
          <w:rFonts w:hint="eastAsia" w:ascii="仿宋" w:hAnsi="仿宋" w:eastAsia="仿宋" w:cs="仿宋"/>
          <w:kern w:val="0"/>
          <w:sz w:val="28"/>
        </w:rPr>
        <w:drawing>
          <wp:inline distT="0" distB="0" distL="114300" distR="114300">
            <wp:extent cx="4140835" cy="1199515"/>
            <wp:effectExtent l="0" t="0" r="12065" b="6985"/>
            <wp:docPr id="4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4"/>
                    <pic:cNvPicPr>
                      <a:picLocks noChangeAspect="1"/>
                    </pic:cNvPicPr>
                  </pic:nvPicPr>
                  <pic:blipFill>
                    <a:blip r:embed="rId53"/>
                    <a:srcRect l="6909" t="3488" r="3073"/>
                    <a:stretch>
                      <a:fillRect/>
                    </a:stretch>
                  </pic:blipFill>
                  <pic:spPr>
                    <a:xfrm>
                      <a:off x="0" y="0"/>
                      <a:ext cx="4140835" cy="1199515"/>
                    </a:xfrm>
                    <a:prstGeom prst="rect">
                      <a:avLst/>
                    </a:prstGeom>
                    <a:noFill/>
                    <a:ln w="9525">
                      <a:noFill/>
                    </a:ln>
                    <a:effectLst/>
                  </pic:spPr>
                </pic:pic>
              </a:graphicData>
            </a:graphic>
          </wp:inline>
        </w:drawing>
      </w:r>
    </w:p>
    <w:p w14:paraId="4FCD87DB">
      <w:pPr>
        <w:pStyle w:val="44"/>
        <w:spacing w:line="360" w:lineRule="auto"/>
        <w:rPr>
          <w:rFonts w:hint="eastAsia" w:ascii="宋体" w:hAnsi="宋体" w:cs="宋体"/>
          <w:kern w:val="0"/>
          <w:sz w:val="24"/>
        </w:rPr>
      </w:pPr>
      <w:r>
        <w:rPr>
          <w:rFonts w:hint="eastAsia" w:ascii="宋体" w:hAnsi="宋体" w:cs="宋体"/>
          <w:sz w:val="24"/>
        </w:rPr>
        <w:t xml:space="preserve"> </w:t>
      </w:r>
      <w:r>
        <w:rPr>
          <w:rFonts w:hint="eastAsia" w:ascii="宋体" w:hAnsi="宋体" w:cs="宋体"/>
          <w:kern w:val="0"/>
          <w:sz w:val="24"/>
        </w:rPr>
        <w:t>直螺纹钢筋加工示意图</w:t>
      </w:r>
    </w:p>
    <w:p w14:paraId="0452B69E">
      <w:pPr>
        <w:pStyle w:val="44"/>
        <w:spacing w:line="360" w:lineRule="auto"/>
        <w:rPr>
          <w:rFonts w:hint="eastAsia" w:ascii="宋体" w:hAnsi="宋体" w:cs="宋体"/>
          <w:kern w:val="0"/>
          <w:sz w:val="24"/>
        </w:rPr>
      </w:pPr>
    </w:p>
    <w:p w14:paraId="217A27C5">
      <w:pPr>
        <w:pStyle w:val="53"/>
        <w:spacing w:line="360" w:lineRule="auto"/>
        <w:rPr>
          <w:rFonts w:hint="eastAsia" w:ascii="宋体" w:hAnsi="宋体" w:cs="宋体"/>
          <w:sz w:val="24"/>
        </w:rPr>
      </w:pPr>
      <w:r>
        <w:rPr>
          <w:rFonts w:hint="eastAsia" w:ascii="宋体" w:hAnsi="宋体" w:cs="宋体"/>
          <w:sz w:val="24"/>
        </w:rPr>
        <w:t xml:space="preserve">   钢筋螺纹加工参数表</w:t>
      </w:r>
    </w:p>
    <w:tbl>
      <w:tblPr>
        <w:tblStyle w:val="23"/>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997"/>
        <w:gridCol w:w="2505"/>
        <w:gridCol w:w="2536"/>
        <w:gridCol w:w="1967"/>
      </w:tblGrid>
      <w:tr w14:paraId="5C12C1B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454" w:hRule="atLeast"/>
          <w:jc w:val="center"/>
        </w:trPr>
        <w:tc>
          <w:tcPr>
            <w:tcW w:w="1997" w:type="dxa"/>
            <w:shd w:val="clear" w:color="auto" w:fill="92CDDC"/>
            <w:noWrap w:val="0"/>
            <w:vAlign w:val="center"/>
          </w:tcPr>
          <w:p w14:paraId="32E0E6A3">
            <w:pPr>
              <w:pStyle w:val="46"/>
              <w:rPr>
                <w:rFonts w:hint="eastAsia"/>
              </w:rPr>
            </w:pPr>
            <w:r>
              <w:rPr>
                <w:rFonts w:hint="eastAsia"/>
              </w:rPr>
              <w:t>钢筋直径（mm）</w:t>
            </w:r>
          </w:p>
        </w:tc>
        <w:tc>
          <w:tcPr>
            <w:tcW w:w="2505" w:type="dxa"/>
            <w:shd w:val="clear" w:color="auto" w:fill="92CDDC"/>
            <w:noWrap w:val="0"/>
            <w:vAlign w:val="center"/>
          </w:tcPr>
          <w:p w14:paraId="521C03BF">
            <w:pPr>
              <w:pStyle w:val="46"/>
              <w:rPr>
                <w:rFonts w:hint="eastAsia"/>
              </w:rPr>
            </w:pPr>
            <w:r>
              <w:rPr>
                <w:rFonts w:hint="eastAsia"/>
              </w:rPr>
              <w:t>有效丝纹数量（扣）</w:t>
            </w:r>
          </w:p>
        </w:tc>
        <w:tc>
          <w:tcPr>
            <w:tcW w:w="2536" w:type="dxa"/>
            <w:shd w:val="clear" w:color="auto" w:fill="92CDDC"/>
            <w:noWrap w:val="0"/>
            <w:vAlign w:val="center"/>
          </w:tcPr>
          <w:p w14:paraId="5EB1DFF5">
            <w:pPr>
              <w:pStyle w:val="46"/>
              <w:rPr>
                <w:rFonts w:hint="eastAsia"/>
              </w:rPr>
            </w:pPr>
            <w:r>
              <w:rPr>
                <w:rFonts w:hint="eastAsia"/>
              </w:rPr>
              <w:t>有效螺纹长度（mm）</w:t>
            </w:r>
          </w:p>
        </w:tc>
        <w:tc>
          <w:tcPr>
            <w:tcW w:w="1967" w:type="dxa"/>
            <w:shd w:val="clear" w:color="auto" w:fill="92CDDC"/>
            <w:noWrap w:val="0"/>
            <w:vAlign w:val="center"/>
          </w:tcPr>
          <w:p w14:paraId="784D08FE">
            <w:pPr>
              <w:pStyle w:val="46"/>
              <w:rPr>
                <w:rFonts w:hint="eastAsia"/>
              </w:rPr>
            </w:pPr>
            <w:r>
              <w:rPr>
                <w:rFonts w:hint="eastAsia"/>
              </w:rPr>
              <w:t>螺距（mm）</w:t>
            </w:r>
          </w:p>
        </w:tc>
      </w:tr>
      <w:tr w14:paraId="44016A5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454" w:hRule="atLeast"/>
          <w:jc w:val="center"/>
        </w:trPr>
        <w:tc>
          <w:tcPr>
            <w:tcW w:w="1997" w:type="dxa"/>
            <w:shd w:val="clear" w:color="auto" w:fill="FABF8F"/>
            <w:noWrap w:val="0"/>
            <w:vAlign w:val="center"/>
          </w:tcPr>
          <w:p w14:paraId="24B215E1">
            <w:pPr>
              <w:pStyle w:val="46"/>
              <w:rPr>
                <w:rFonts w:hint="eastAsia"/>
              </w:rPr>
            </w:pPr>
            <w:r>
              <w:rPr>
                <w:rFonts w:hint="eastAsia"/>
              </w:rPr>
              <w:t>16</w:t>
            </w:r>
          </w:p>
        </w:tc>
        <w:tc>
          <w:tcPr>
            <w:tcW w:w="2505" w:type="dxa"/>
            <w:noWrap w:val="0"/>
            <w:vAlign w:val="center"/>
          </w:tcPr>
          <w:p w14:paraId="07E26E86">
            <w:pPr>
              <w:pStyle w:val="46"/>
              <w:rPr>
                <w:rFonts w:hint="eastAsia"/>
              </w:rPr>
            </w:pPr>
            <w:r>
              <w:rPr>
                <w:rFonts w:hint="eastAsia"/>
              </w:rPr>
              <w:t>9</w:t>
            </w:r>
          </w:p>
        </w:tc>
        <w:tc>
          <w:tcPr>
            <w:tcW w:w="2536" w:type="dxa"/>
            <w:noWrap w:val="0"/>
            <w:vAlign w:val="center"/>
          </w:tcPr>
          <w:p w14:paraId="4EBB9CCA">
            <w:pPr>
              <w:pStyle w:val="46"/>
              <w:rPr>
                <w:rFonts w:hint="eastAsia"/>
              </w:rPr>
            </w:pPr>
            <w:r>
              <w:rPr>
                <w:rFonts w:hint="eastAsia"/>
              </w:rPr>
              <w:t>20～22.5</w:t>
            </w:r>
          </w:p>
        </w:tc>
        <w:tc>
          <w:tcPr>
            <w:tcW w:w="1967" w:type="dxa"/>
            <w:noWrap w:val="0"/>
            <w:vAlign w:val="center"/>
          </w:tcPr>
          <w:p w14:paraId="5B81A9F5">
            <w:pPr>
              <w:pStyle w:val="46"/>
              <w:rPr>
                <w:rFonts w:hint="eastAsia"/>
              </w:rPr>
            </w:pPr>
            <w:r>
              <w:rPr>
                <w:rFonts w:hint="eastAsia"/>
              </w:rPr>
              <w:t>2.5</w:t>
            </w:r>
          </w:p>
        </w:tc>
      </w:tr>
      <w:tr w14:paraId="14046E7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454" w:hRule="atLeast"/>
          <w:jc w:val="center"/>
        </w:trPr>
        <w:tc>
          <w:tcPr>
            <w:tcW w:w="1997" w:type="dxa"/>
            <w:shd w:val="clear" w:color="auto" w:fill="FABF8F"/>
            <w:noWrap w:val="0"/>
            <w:vAlign w:val="center"/>
          </w:tcPr>
          <w:p w14:paraId="399288AB">
            <w:pPr>
              <w:pStyle w:val="46"/>
              <w:rPr>
                <w:rFonts w:hint="eastAsia"/>
              </w:rPr>
            </w:pPr>
            <w:r>
              <w:rPr>
                <w:rFonts w:hint="eastAsia"/>
              </w:rPr>
              <w:t>18</w:t>
            </w:r>
          </w:p>
        </w:tc>
        <w:tc>
          <w:tcPr>
            <w:tcW w:w="2505" w:type="dxa"/>
            <w:noWrap w:val="0"/>
            <w:vAlign w:val="center"/>
          </w:tcPr>
          <w:p w14:paraId="3AAAE6BE">
            <w:pPr>
              <w:pStyle w:val="46"/>
              <w:rPr>
                <w:rFonts w:hint="eastAsia"/>
              </w:rPr>
            </w:pPr>
            <w:r>
              <w:rPr>
                <w:rFonts w:hint="eastAsia"/>
              </w:rPr>
              <w:t>10</w:t>
            </w:r>
          </w:p>
        </w:tc>
        <w:tc>
          <w:tcPr>
            <w:tcW w:w="2536" w:type="dxa"/>
            <w:noWrap w:val="0"/>
            <w:vAlign w:val="center"/>
          </w:tcPr>
          <w:p w14:paraId="3725B890">
            <w:pPr>
              <w:pStyle w:val="46"/>
              <w:rPr>
                <w:rFonts w:hint="eastAsia"/>
              </w:rPr>
            </w:pPr>
            <w:r>
              <w:rPr>
                <w:rFonts w:hint="eastAsia"/>
              </w:rPr>
              <w:t>22.5～25</w:t>
            </w:r>
          </w:p>
        </w:tc>
        <w:tc>
          <w:tcPr>
            <w:tcW w:w="1967" w:type="dxa"/>
            <w:noWrap w:val="0"/>
            <w:vAlign w:val="center"/>
          </w:tcPr>
          <w:p w14:paraId="1C6B074A">
            <w:pPr>
              <w:pStyle w:val="46"/>
              <w:rPr>
                <w:rFonts w:hint="eastAsia"/>
              </w:rPr>
            </w:pPr>
            <w:r>
              <w:rPr>
                <w:rFonts w:hint="eastAsia"/>
              </w:rPr>
              <w:t>2.5</w:t>
            </w:r>
          </w:p>
        </w:tc>
      </w:tr>
      <w:tr w14:paraId="09C4732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454" w:hRule="atLeast"/>
          <w:jc w:val="center"/>
        </w:trPr>
        <w:tc>
          <w:tcPr>
            <w:tcW w:w="1997" w:type="dxa"/>
            <w:shd w:val="clear" w:color="auto" w:fill="FABF8F"/>
            <w:noWrap w:val="0"/>
            <w:vAlign w:val="center"/>
          </w:tcPr>
          <w:p w14:paraId="5550C70F">
            <w:pPr>
              <w:pStyle w:val="46"/>
              <w:rPr>
                <w:rFonts w:hint="eastAsia"/>
              </w:rPr>
            </w:pPr>
            <w:r>
              <w:rPr>
                <w:rFonts w:hint="eastAsia"/>
              </w:rPr>
              <w:t>20</w:t>
            </w:r>
          </w:p>
        </w:tc>
        <w:tc>
          <w:tcPr>
            <w:tcW w:w="2505" w:type="dxa"/>
            <w:noWrap w:val="0"/>
            <w:vAlign w:val="center"/>
          </w:tcPr>
          <w:p w14:paraId="7008DF6E">
            <w:pPr>
              <w:pStyle w:val="46"/>
              <w:rPr>
                <w:rFonts w:hint="eastAsia"/>
              </w:rPr>
            </w:pPr>
            <w:r>
              <w:rPr>
                <w:rFonts w:hint="eastAsia"/>
              </w:rPr>
              <w:t>11</w:t>
            </w:r>
          </w:p>
        </w:tc>
        <w:tc>
          <w:tcPr>
            <w:tcW w:w="2536" w:type="dxa"/>
            <w:noWrap w:val="0"/>
            <w:vAlign w:val="center"/>
          </w:tcPr>
          <w:p w14:paraId="0AC3639F">
            <w:pPr>
              <w:pStyle w:val="46"/>
              <w:rPr>
                <w:rFonts w:hint="eastAsia"/>
              </w:rPr>
            </w:pPr>
            <w:r>
              <w:rPr>
                <w:rFonts w:hint="eastAsia"/>
              </w:rPr>
              <w:t>25～27.5</w:t>
            </w:r>
          </w:p>
        </w:tc>
        <w:tc>
          <w:tcPr>
            <w:tcW w:w="1967" w:type="dxa"/>
            <w:noWrap w:val="0"/>
            <w:vAlign w:val="center"/>
          </w:tcPr>
          <w:p w14:paraId="502A4671">
            <w:pPr>
              <w:pStyle w:val="46"/>
              <w:rPr>
                <w:rFonts w:hint="eastAsia"/>
              </w:rPr>
            </w:pPr>
            <w:r>
              <w:rPr>
                <w:rFonts w:hint="eastAsia"/>
              </w:rPr>
              <w:t>2.5</w:t>
            </w:r>
          </w:p>
        </w:tc>
      </w:tr>
      <w:tr w14:paraId="3225741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454" w:hRule="atLeast"/>
          <w:jc w:val="center"/>
        </w:trPr>
        <w:tc>
          <w:tcPr>
            <w:tcW w:w="1997" w:type="dxa"/>
            <w:shd w:val="clear" w:color="auto" w:fill="FABF8F"/>
            <w:noWrap w:val="0"/>
            <w:vAlign w:val="center"/>
          </w:tcPr>
          <w:p w14:paraId="4204FAB6">
            <w:pPr>
              <w:pStyle w:val="46"/>
              <w:rPr>
                <w:rFonts w:hint="eastAsia"/>
              </w:rPr>
            </w:pPr>
            <w:r>
              <w:rPr>
                <w:rFonts w:hint="eastAsia"/>
              </w:rPr>
              <w:t>22</w:t>
            </w:r>
          </w:p>
        </w:tc>
        <w:tc>
          <w:tcPr>
            <w:tcW w:w="2505" w:type="dxa"/>
            <w:noWrap w:val="0"/>
            <w:vAlign w:val="center"/>
          </w:tcPr>
          <w:p w14:paraId="158BD366">
            <w:pPr>
              <w:pStyle w:val="46"/>
              <w:rPr>
                <w:rFonts w:hint="eastAsia"/>
              </w:rPr>
            </w:pPr>
            <w:r>
              <w:rPr>
                <w:rFonts w:hint="eastAsia"/>
              </w:rPr>
              <w:t>12</w:t>
            </w:r>
          </w:p>
        </w:tc>
        <w:tc>
          <w:tcPr>
            <w:tcW w:w="2536" w:type="dxa"/>
            <w:noWrap w:val="0"/>
            <w:vAlign w:val="center"/>
          </w:tcPr>
          <w:p w14:paraId="11DE18A7">
            <w:pPr>
              <w:pStyle w:val="46"/>
              <w:rPr>
                <w:rFonts w:hint="eastAsia"/>
              </w:rPr>
            </w:pPr>
            <w:r>
              <w:rPr>
                <w:rFonts w:hint="eastAsia"/>
              </w:rPr>
              <w:t>27.5～30</w:t>
            </w:r>
          </w:p>
        </w:tc>
        <w:tc>
          <w:tcPr>
            <w:tcW w:w="1967" w:type="dxa"/>
            <w:noWrap w:val="0"/>
            <w:vAlign w:val="center"/>
          </w:tcPr>
          <w:p w14:paraId="42BCD473">
            <w:pPr>
              <w:pStyle w:val="46"/>
              <w:rPr>
                <w:rFonts w:hint="eastAsia"/>
              </w:rPr>
            </w:pPr>
            <w:r>
              <w:rPr>
                <w:rFonts w:hint="eastAsia"/>
              </w:rPr>
              <w:t>2.5</w:t>
            </w:r>
          </w:p>
        </w:tc>
      </w:tr>
      <w:tr w14:paraId="2F5975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454" w:hRule="atLeast"/>
          <w:jc w:val="center"/>
        </w:trPr>
        <w:tc>
          <w:tcPr>
            <w:tcW w:w="1997" w:type="dxa"/>
            <w:shd w:val="clear" w:color="auto" w:fill="FABF8F"/>
            <w:noWrap w:val="0"/>
            <w:vAlign w:val="center"/>
          </w:tcPr>
          <w:p w14:paraId="08F96375">
            <w:pPr>
              <w:pStyle w:val="46"/>
              <w:rPr>
                <w:rFonts w:hint="eastAsia"/>
              </w:rPr>
            </w:pPr>
            <w:r>
              <w:rPr>
                <w:rFonts w:hint="eastAsia"/>
              </w:rPr>
              <w:t>25</w:t>
            </w:r>
          </w:p>
        </w:tc>
        <w:tc>
          <w:tcPr>
            <w:tcW w:w="2505" w:type="dxa"/>
            <w:noWrap w:val="0"/>
            <w:vAlign w:val="center"/>
          </w:tcPr>
          <w:p w14:paraId="37B6B494">
            <w:pPr>
              <w:pStyle w:val="46"/>
              <w:rPr>
                <w:rFonts w:hint="eastAsia"/>
              </w:rPr>
            </w:pPr>
            <w:r>
              <w:rPr>
                <w:rFonts w:hint="eastAsia"/>
              </w:rPr>
              <w:t>11</w:t>
            </w:r>
          </w:p>
        </w:tc>
        <w:tc>
          <w:tcPr>
            <w:tcW w:w="2536" w:type="dxa"/>
            <w:noWrap w:val="0"/>
            <w:vAlign w:val="center"/>
          </w:tcPr>
          <w:p w14:paraId="6550349B">
            <w:pPr>
              <w:pStyle w:val="46"/>
              <w:rPr>
                <w:rFonts w:hint="eastAsia"/>
              </w:rPr>
            </w:pPr>
            <w:r>
              <w:rPr>
                <w:rFonts w:hint="eastAsia"/>
              </w:rPr>
              <w:t>29.5～32.5</w:t>
            </w:r>
          </w:p>
        </w:tc>
        <w:tc>
          <w:tcPr>
            <w:tcW w:w="1967" w:type="dxa"/>
            <w:noWrap w:val="0"/>
            <w:vAlign w:val="center"/>
          </w:tcPr>
          <w:p w14:paraId="77B100D8">
            <w:pPr>
              <w:pStyle w:val="46"/>
              <w:rPr>
                <w:rFonts w:hint="eastAsia"/>
              </w:rPr>
            </w:pPr>
            <w:r>
              <w:rPr>
                <w:rFonts w:hint="eastAsia"/>
              </w:rPr>
              <w:t>3.0</w:t>
            </w:r>
          </w:p>
        </w:tc>
      </w:tr>
    </w:tbl>
    <w:p w14:paraId="359DA0CF">
      <w:pPr>
        <w:spacing w:line="360" w:lineRule="auto"/>
        <w:ind w:firstLine="480"/>
        <w:rPr>
          <w:rFonts w:hint="eastAsia" w:ascii="宋体" w:hAnsi="宋体" w:cs="宋体"/>
          <w:kern w:val="0"/>
          <w:sz w:val="24"/>
          <w:szCs w:val="24"/>
        </w:rPr>
      </w:pPr>
      <w:r>
        <w:rPr>
          <w:rFonts w:hint="eastAsia" w:ascii="宋体" w:hAnsi="宋体" w:cs="宋体"/>
          <w:kern w:val="0"/>
          <w:sz w:val="24"/>
          <w:szCs w:val="24"/>
        </w:rPr>
        <w:t>注：套筒拧紧后允许外露面1-2扣。</w:t>
      </w:r>
    </w:p>
    <w:p w14:paraId="5E15E6A7">
      <w:pPr>
        <w:pStyle w:val="53"/>
        <w:spacing w:line="360" w:lineRule="auto"/>
        <w:rPr>
          <w:rFonts w:hint="eastAsia" w:ascii="宋体" w:hAnsi="宋体" w:cs="宋体"/>
          <w:sz w:val="24"/>
        </w:rPr>
      </w:pPr>
      <w:r>
        <w:rPr>
          <w:rFonts w:hint="eastAsia" w:ascii="宋体" w:hAnsi="宋体" w:cs="宋体"/>
          <w:sz w:val="24"/>
        </w:rPr>
        <w:t>套筒质量要求</w:t>
      </w:r>
    </w:p>
    <w:tbl>
      <w:tblPr>
        <w:tblStyle w:val="2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67"/>
        <w:gridCol w:w="8238"/>
      </w:tblGrid>
      <w:tr w14:paraId="6A8A2F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trPr>
        <w:tc>
          <w:tcPr>
            <w:tcW w:w="767" w:type="dxa"/>
            <w:shd w:val="clear" w:color="auto" w:fill="92CDDC"/>
            <w:noWrap w:val="0"/>
            <w:vAlign w:val="center"/>
          </w:tcPr>
          <w:p w14:paraId="2DA0A77D">
            <w:pPr>
              <w:pStyle w:val="46"/>
              <w:rPr>
                <w:rFonts w:hint="eastAsia"/>
              </w:rPr>
            </w:pPr>
            <w:r>
              <w:rPr>
                <w:rFonts w:hint="eastAsia"/>
              </w:rPr>
              <w:t>序号</w:t>
            </w:r>
          </w:p>
        </w:tc>
        <w:tc>
          <w:tcPr>
            <w:tcW w:w="8238" w:type="dxa"/>
            <w:shd w:val="clear" w:color="auto" w:fill="92CDDC"/>
            <w:noWrap w:val="0"/>
            <w:vAlign w:val="center"/>
          </w:tcPr>
          <w:p w14:paraId="47B19885">
            <w:pPr>
              <w:pStyle w:val="46"/>
              <w:rPr>
                <w:rFonts w:hint="eastAsia"/>
              </w:rPr>
            </w:pPr>
            <w:r>
              <w:rPr>
                <w:rFonts w:hint="eastAsia"/>
              </w:rPr>
              <w:t>套筒质量要求</w:t>
            </w:r>
          </w:p>
        </w:tc>
      </w:tr>
      <w:tr w14:paraId="3544EE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trPr>
        <w:tc>
          <w:tcPr>
            <w:tcW w:w="767" w:type="dxa"/>
            <w:shd w:val="clear" w:color="auto" w:fill="FABF8F"/>
            <w:noWrap w:val="0"/>
            <w:vAlign w:val="center"/>
          </w:tcPr>
          <w:p w14:paraId="4F89A37B">
            <w:pPr>
              <w:pStyle w:val="46"/>
              <w:rPr>
                <w:rFonts w:hint="eastAsia"/>
              </w:rPr>
            </w:pPr>
            <w:r>
              <w:rPr>
                <w:rFonts w:hint="eastAsia"/>
              </w:rPr>
              <w:t>1</w:t>
            </w:r>
          </w:p>
        </w:tc>
        <w:tc>
          <w:tcPr>
            <w:tcW w:w="8238" w:type="dxa"/>
            <w:shd w:val="clear" w:color="auto" w:fill="FFFFFF"/>
            <w:noWrap w:val="0"/>
            <w:vAlign w:val="center"/>
          </w:tcPr>
          <w:p w14:paraId="380E70DE">
            <w:pPr>
              <w:pStyle w:val="46"/>
              <w:rPr>
                <w:rFonts w:hint="eastAsia"/>
              </w:rPr>
            </w:pPr>
            <w:r>
              <w:rPr>
                <w:rFonts w:hint="eastAsia"/>
              </w:rPr>
              <w:t>套筒表面无裂纹，螺牙饱满，无其他缺陷</w:t>
            </w:r>
          </w:p>
        </w:tc>
      </w:tr>
      <w:tr w14:paraId="174FE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trPr>
        <w:tc>
          <w:tcPr>
            <w:tcW w:w="767" w:type="dxa"/>
            <w:shd w:val="clear" w:color="auto" w:fill="FABF8F"/>
            <w:noWrap w:val="0"/>
            <w:vAlign w:val="center"/>
          </w:tcPr>
          <w:p w14:paraId="0AEBA502">
            <w:pPr>
              <w:pStyle w:val="46"/>
              <w:rPr>
                <w:rFonts w:hint="eastAsia"/>
              </w:rPr>
            </w:pPr>
            <w:r>
              <w:rPr>
                <w:rFonts w:hint="eastAsia"/>
              </w:rPr>
              <w:t>2</w:t>
            </w:r>
          </w:p>
        </w:tc>
        <w:tc>
          <w:tcPr>
            <w:tcW w:w="8238" w:type="dxa"/>
            <w:shd w:val="clear" w:color="auto" w:fill="FFFFFF"/>
            <w:noWrap w:val="0"/>
            <w:vAlign w:val="center"/>
          </w:tcPr>
          <w:p w14:paraId="5B3E5F67">
            <w:pPr>
              <w:pStyle w:val="46"/>
              <w:rPr>
                <w:rFonts w:hint="eastAsia"/>
              </w:rPr>
            </w:pPr>
            <w:r>
              <w:rPr>
                <w:rFonts w:hint="eastAsia"/>
              </w:rPr>
              <w:t>牙形规检查合格，用直螺纹塞规检查其尺寸精度</w:t>
            </w:r>
          </w:p>
        </w:tc>
      </w:tr>
      <w:tr w14:paraId="75AB4F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trPr>
        <w:tc>
          <w:tcPr>
            <w:tcW w:w="767" w:type="dxa"/>
            <w:shd w:val="clear" w:color="auto" w:fill="FABF8F"/>
            <w:noWrap w:val="0"/>
            <w:vAlign w:val="center"/>
          </w:tcPr>
          <w:p w14:paraId="2C53B151">
            <w:pPr>
              <w:pStyle w:val="46"/>
              <w:rPr>
                <w:rFonts w:hint="eastAsia"/>
              </w:rPr>
            </w:pPr>
            <w:r>
              <w:rPr>
                <w:rFonts w:hint="eastAsia"/>
              </w:rPr>
              <w:t>3</w:t>
            </w:r>
          </w:p>
        </w:tc>
        <w:tc>
          <w:tcPr>
            <w:tcW w:w="8238" w:type="dxa"/>
            <w:shd w:val="clear" w:color="auto" w:fill="FFFFFF"/>
            <w:noWrap w:val="0"/>
            <w:vAlign w:val="center"/>
          </w:tcPr>
          <w:p w14:paraId="512DBE32">
            <w:pPr>
              <w:pStyle w:val="46"/>
              <w:rPr>
                <w:rFonts w:hint="eastAsia"/>
              </w:rPr>
            </w:pPr>
            <w:r>
              <w:rPr>
                <w:rFonts w:hint="eastAsia"/>
              </w:rPr>
              <w:t>各种型号和规格的套筒外表面，必须有明显的钢筋级别及规格标记。变径的则应在两端分别作出相应的钢筋级别和直径</w:t>
            </w:r>
          </w:p>
        </w:tc>
      </w:tr>
    </w:tbl>
    <w:p w14:paraId="2BE26B25">
      <w:pPr>
        <w:pStyle w:val="53"/>
        <w:spacing w:line="360" w:lineRule="auto"/>
        <w:rPr>
          <w:rFonts w:hint="eastAsia" w:ascii="宋体" w:hAnsi="宋体" w:cs="宋体"/>
          <w:sz w:val="24"/>
        </w:rPr>
      </w:pPr>
      <w:r>
        <w:rPr>
          <w:rFonts w:hint="eastAsia" w:ascii="宋体" w:hAnsi="宋体" w:cs="宋体"/>
          <w:sz w:val="24"/>
        </w:rPr>
        <w:t>钢筋接头拧紧力矩值</w:t>
      </w:r>
    </w:p>
    <w:tbl>
      <w:tblPr>
        <w:tblStyle w:val="23"/>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6" w:space="0"/>
        </w:tblBorders>
        <w:tblLayout w:type="fixed"/>
        <w:tblCellMar>
          <w:top w:w="0" w:type="dxa"/>
          <w:left w:w="108" w:type="dxa"/>
          <w:bottom w:w="0" w:type="dxa"/>
          <w:right w:w="108" w:type="dxa"/>
        </w:tblCellMar>
      </w:tblPr>
      <w:tblGrid>
        <w:gridCol w:w="2277"/>
        <w:gridCol w:w="1591"/>
        <w:gridCol w:w="1734"/>
        <w:gridCol w:w="1734"/>
        <w:gridCol w:w="1669"/>
      </w:tblGrid>
      <w:tr w14:paraId="5D529B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6" w:space="0"/>
          </w:tblBorders>
          <w:tblCellMar>
            <w:top w:w="0" w:type="dxa"/>
            <w:left w:w="108" w:type="dxa"/>
            <w:bottom w:w="0" w:type="dxa"/>
            <w:right w:w="108" w:type="dxa"/>
          </w:tblCellMar>
        </w:tblPrEx>
        <w:trPr>
          <w:wBefore w:w="0" w:type="dxa"/>
          <w:wAfter w:w="0" w:type="dxa"/>
          <w:trHeight w:val="454" w:hRule="atLeast"/>
          <w:jc w:val="center"/>
        </w:trPr>
        <w:tc>
          <w:tcPr>
            <w:tcW w:w="2277" w:type="dxa"/>
            <w:shd w:val="clear" w:color="auto" w:fill="FABF8F"/>
            <w:noWrap w:val="0"/>
            <w:vAlign w:val="center"/>
          </w:tcPr>
          <w:p w14:paraId="2F76546C">
            <w:pPr>
              <w:spacing w:line="360" w:lineRule="auto"/>
              <w:jc w:val="center"/>
              <w:rPr>
                <w:rFonts w:hint="eastAsia" w:ascii="仿宋" w:hAnsi="仿宋" w:eastAsia="仿宋" w:cs="仿宋"/>
                <w:sz w:val="24"/>
                <w:szCs w:val="24"/>
              </w:rPr>
            </w:pPr>
            <w:r>
              <w:rPr>
                <w:rFonts w:hint="eastAsia" w:ascii="仿宋" w:hAnsi="仿宋" w:eastAsia="仿宋" w:cs="仿宋"/>
                <w:sz w:val="24"/>
                <w:szCs w:val="24"/>
              </w:rPr>
              <w:t>钢筋直径（mm）</w:t>
            </w:r>
          </w:p>
        </w:tc>
        <w:tc>
          <w:tcPr>
            <w:tcW w:w="1591" w:type="dxa"/>
            <w:shd w:val="clear" w:color="auto" w:fill="92CDDC"/>
            <w:noWrap w:val="0"/>
            <w:vAlign w:val="center"/>
          </w:tcPr>
          <w:p w14:paraId="5A2693CD">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16</w:t>
            </w:r>
          </w:p>
        </w:tc>
        <w:tc>
          <w:tcPr>
            <w:tcW w:w="1734" w:type="dxa"/>
            <w:shd w:val="clear" w:color="auto" w:fill="92CDDC"/>
            <w:noWrap w:val="0"/>
            <w:vAlign w:val="center"/>
          </w:tcPr>
          <w:p w14:paraId="4A7B8015">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18～20</w:t>
            </w:r>
          </w:p>
        </w:tc>
        <w:tc>
          <w:tcPr>
            <w:tcW w:w="1734" w:type="dxa"/>
            <w:shd w:val="clear" w:color="auto" w:fill="92CDDC"/>
            <w:noWrap w:val="0"/>
            <w:vAlign w:val="center"/>
          </w:tcPr>
          <w:p w14:paraId="7A60753D">
            <w:pPr>
              <w:spacing w:line="360" w:lineRule="auto"/>
              <w:jc w:val="center"/>
              <w:rPr>
                <w:rFonts w:hint="eastAsia" w:ascii="仿宋" w:hAnsi="仿宋" w:eastAsia="仿宋" w:cs="仿宋"/>
                <w:sz w:val="24"/>
                <w:szCs w:val="24"/>
              </w:rPr>
            </w:pPr>
            <w:r>
              <w:rPr>
                <w:rFonts w:hint="eastAsia" w:ascii="仿宋" w:hAnsi="仿宋" w:eastAsia="仿宋" w:cs="仿宋"/>
                <w:sz w:val="24"/>
                <w:szCs w:val="24"/>
              </w:rPr>
              <w:t>22～25</w:t>
            </w:r>
          </w:p>
        </w:tc>
        <w:tc>
          <w:tcPr>
            <w:tcW w:w="1669" w:type="dxa"/>
            <w:shd w:val="clear" w:color="auto" w:fill="92CDDC"/>
            <w:noWrap w:val="0"/>
            <w:vAlign w:val="center"/>
          </w:tcPr>
          <w:p w14:paraId="2CCB9E85">
            <w:pPr>
              <w:spacing w:line="360" w:lineRule="auto"/>
              <w:jc w:val="center"/>
              <w:rPr>
                <w:rFonts w:hint="eastAsia" w:ascii="仿宋" w:hAnsi="仿宋" w:eastAsia="仿宋" w:cs="仿宋"/>
                <w:sz w:val="24"/>
                <w:szCs w:val="24"/>
              </w:rPr>
            </w:pPr>
            <w:r>
              <w:rPr>
                <w:rFonts w:hint="eastAsia" w:ascii="仿宋" w:hAnsi="仿宋" w:eastAsia="仿宋" w:cs="仿宋"/>
                <w:sz w:val="24"/>
                <w:szCs w:val="24"/>
              </w:rPr>
              <w:t>28～32</w:t>
            </w:r>
          </w:p>
        </w:tc>
      </w:tr>
      <w:tr w14:paraId="6A9A14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6" w:space="0"/>
          </w:tblBorders>
          <w:tblCellMar>
            <w:top w:w="0" w:type="dxa"/>
            <w:left w:w="108" w:type="dxa"/>
            <w:bottom w:w="0" w:type="dxa"/>
            <w:right w:w="108" w:type="dxa"/>
          </w:tblCellMar>
        </w:tblPrEx>
        <w:trPr>
          <w:wBefore w:w="0" w:type="dxa"/>
          <w:wAfter w:w="0" w:type="dxa"/>
          <w:trHeight w:val="454" w:hRule="atLeast"/>
          <w:jc w:val="center"/>
        </w:trPr>
        <w:tc>
          <w:tcPr>
            <w:tcW w:w="2277" w:type="dxa"/>
            <w:shd w:val="clear" w:color="auto" w:fill="FABF8F"/>
            <w:noWrap w:val="0"/>
            <w:vAlign w:val="center"/>
          </w:tcPr>
          <w:p w14:paraId="63D07F0B">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拧紧力矩值（N·m）</w:t>
            </w:r>
          </w:p>
        </w:tc>
        <w:tc>
          <w:tcPr>
            <w:tcW w:w="1591" w:type="dxa"/>
            <w:noWrap w:val="0"/>
            <w:vAlign w:val="center"/>
          </w:tcPr>
          <w:p w14:paraId="0CDB03F7">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100</w:t>
            </w:r>
          </w:p>
        </w:tc>
        <w:tc>
          <w:tcPr>
            <w:tcW w:w="1734" w:type="dxa"/>
            <w:noWrap w:val="0"/>
            <w:vAlign w:val="center"/>
          </w:tcPr>
          <w:p w14:paraId="63E0076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200</w:t>
            </w:r>
          </w:p>
        </w:tc>
        <w:tc>
          <w:tcPr>
            <w:tcW w:w="1734" w:type="dxa"/>
            <w:noWrap w:val="0"/>
            <w:vAlign w:val="center"/>
          </w:tcPr>
          <w:p w14:paraId="190D467D">
            <w:pPr>
              <w:spacing w:line="360" w:lineRule="auto"/>
              <w:jc w:val="center"/>
              <w:rPr>
                <w:rFonts w:hint="eastAsia" w:ascii="仿宋" w:hAnsi="仿宋" w:eastAsia="仿宋" w:cs="仿宋"/>
                <w:sz w:val="24"/>
                <w:szCs w:val="24"/>
              </w:rPr>
            </w:pPr>
            <w:r>
              <w:rPr>
                <w:rFonts w:hint="eastAsia" w:ascii="仿宋" w:hAnsi="仿宋" w:eastAsia="仿宋" w:cs="仿宋"/>
                <w:sz w:val="24"/>
                <w:szCs w:val="24"/>
              </w:rPr>
              <w:t>260</w:t>
            </w:r>
          </w:p>
        </w:tc>
        <w:tc>
          <w:tcPr>
            <w:tcW w:w="1669" w:type="dxa"/>
            <w:noWrap w:val="0"/>
            <w:vAlign w:val="center"/>
          </w:tcPr>
          <w:p w14:paraId="2AF33EF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320</w:t>
            </w:r>
          </w:p>
        </w:tc>
      </w:tr>
    </w:tbl>
    <w:p w14:paraId="560B6493">
      <w:pPr>
        <w:pStyle w:val="48"/>
        <w:ind w:firstLine="480"/>
        <w:rPr>
          <w:rFonts w:hint="eastAsia"/>
        </w:rPr>
      </w:pPr>
      <w:r>
        <w:rPr>
          <w:rFonts w:hint="eastAsia"/>
        </w:rPr>
        <w:t>（3）直螺纹连接检验试验标准：</w:t>
      </w:r>
    </w:p>
    <w:p w14:paraId="1F8A5187">
      <w:pPr>
        <w:spacing w:line="360" w:lineRule="auto"/>
        <w:ind w:firstLine="420"/>
        <w:rPr>
          <w:rFonts w:hint="eastAsia"/>
        </w:rPr>
      </w:pPr>
      <w:r>
        <w:rPr>
          <w:rFonts w:hint="eastAsia"/>
        </w:rPr>
        <w:t>接头的现场检验应按验收批进行。同一施工条件下采用同一批材料的同等级、同型式、同规格接头，应以500个为一个验收批进行检验与验收，不足500个也应作为一个验收批。</w:t>
      </w:r>
    </w:p>
    <w:p w14:paraId="597C1D3D">
      <w:pPr>
        <w:pStyle w:val="48"/>
        <w:ind w:firstLine="480"/>
        <w:rPr>
          <w:rFonts w:hint="eastAsia"/>
        </w:rPr>
      </w:pPr>
      <w:r>
        <w:rPr>
          <w:rFonts w:hint="eastAsia"/>
        </w:rPr>
        <w:t>（4）直螺纹套筒的限额领料</w:t>
      </w:r>
    </w:p>
    <w:p w14:paraId="29B30D47">
      <w:pPr>
        <w:pStyle w:val="48"/>
        <w:ind w:firstLine="480"/>
        <w:rPr>
          <w:rFonts w:hint="eastAsia"/>
        </w:rPr>
      </w:pPr>
      <w:r>
        <w:rPr>
          <w:rFonts w:hint="eastAsia"/>
        </w:rPr>
        <w:t>直螺纹套筒的领用，严格执行公司的限额领料制度，若有违反，按照相关规定进行处罚。</w:t>
      </w:r>
    </w:p>
    <w:p w14:paraId="27159A6D">
      <w:pPr>
        <w:pStyle w:val="2"/>
        <w:spacing w:line="360" w:lineRule="auto"/>
        <w:rPr>
          <w:rFonts w:hint="eastAsia" w:ascii="仿宋" w:hAnsi="仿宋"/>
          <w:szCs w:val="48"/>
        </w:rPr>
      </w:pPr>
      <w:bookmarkStart w:id="140" w:name="_Toc2570"/>
      <w:bookmarkStart w:id="141" w:name="_Toc450221149"/>
      <w:bookmarkStart w:id="142" w:name="_Toc11827"/>
      <w:bookmarkStart w:id="143" w:name="_Toc6363"/>
      <w:bookmarkStart w:id="144" w:name="_Toc21377"/>
      <w:bookmarkStart w:id="145" w:name="_Toc28201"/>
      <w:bookmarkStart w:id="146" w:name="_Toc275587318"/>
      <w:bookmarkStart w:id="147" w:name="_Toc15923"/>
      <w:bookmarkStart w:id="148" w:name="_Toc223516506"/>
      <w:r>
        <w:rPr>
          <w:rFonts w:hint="eastAsia" w:ascii="仿宋" w:hAnsi="仿宋"/>
          <w:szCs w:val="32"/>
        </w:rPr>
        <w:t>三 质量保障措施</w:t>
      </w:r>
      <w:bookmarkEnd w:id="140"/>
      <w:bookmarkEnd w:id="141"/>
      <w:bookmarkEnd w:id="142"/>
      <w:bookmarkEnd w:id="143"/>
      <w:bookmarkEnd w:id="144"/>
      <w:bookmarkEnd w:id="145"/>
      <w:bookmarkEnd w:id="146"/>
      <w:bookmarkEnd w:id="147"/>
    </w:p>
    <w:p w14:paraId="36E0F8F9">
      <w:pPr>
        <w:pStyle w:val="4"/>
        <w:rPr>
          <w:rFonts w:hint="eastAsia"/>
        </w:rPr>
      </w:pPr>
      <w:bookmarkStart w:id="149" w:name="_Toc28725"/>
      <w:bookmarkStart w:id="150" w:name="_Toc14569"/>
      <w:bookmarkStart w:id="151" w:name="_Toc23825"/>
      <w:bookmarkStart w:id="152" w:name="_Toc20858"/>
      <w:bookmarkStart w:id="153" w:name="_Toc21662"/>
      <w:bookmarkStart w:id="154" w:name="_Toc450221150"/>
      <w:bookmarkStart w:id="155" w:name="_Toc1415"/>
      <w:bookmarkStart w:id="156" w:name="_Toc275587319"/>
      <w:r>
        <w:rPr>
          <w:rFonts w:hint="eastAsia"/>
        </w:rPr>
        <w:t>1、重点检查项目</w:t>
      </w:r>
      <w:bookmarkEnd w:id="149"/>
      <w:bookmarkEnd w:id="150"/>
      <w:bookmarkEnd w:id="151"/>
      <w:bookmarkEnd w:id="152"/>
      <w:bookmarkEnd w:id="153"/>
      <w:bookmarkEnd w:id="154"/>
      <w:bookmarkEnd w:id="155"/>
      <w:bookmarkEnd w:id="156"/>
    </w:p>
    <w:p w14:paraId="7AF09260">
      <w:pPr>
        <w:spacing w:line="360" w:lineRule="auto"/>
        <w:ind w:firstLine="480"/>
        <w:rPr>
          <w:rFonts w:hint="eastAsia" w:ascii="宋体" w:hAnsi="宋体" w:cs="宋体"/>
          <w:sz w:val="24"/>
        </w:rPr>
      </w:pPr>
      <w:r>
        <w:rPr>
          <w:rFonts w:hint="eastAsia" w:ascii="宋体" w:hAnsi="宋体" w:cs="宋体"/>
          <w:sz w:val="24"/>
        </w:rPr>
        <w:t>钢筋绑扎完毕后，应根据设计图纸、变更和图纸会审纪要等重点检查以下项目:</w:t>
      </w:r>
    </w:p>
    <w:p w14:paraId="7A92504B">
      <w:pPr>
        <w:spacing w:line="360" w:lineRule="auto"/>
        <w:ind w:firstLine="420"/>
        <w:jc w:val="center"/>
        <w:rPr>
          <w:rFonts w:hint="eastAsia" w:ascii="宋体" w:hAnsi="宋体" w:cs="宋体"/>
          <w:sz w:val="24"/>
          <w:szCs w:val="21"/>
        </w:rPr>
      </w:pPr>
      <w:r>
        <w:rPr>
          <w:rFonts w:hint="eastAsia" w:ascii="宋体" w:hAnsi="宋体" w:cs="宋体"/>
          <w:sz w:val="24"/>
          <w:szCs w:val="21"/>
        </w:rPr>
        <w:t>钢筋工程重点检查项目</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8217"/>
      </w:tblGrid>
      <w:tr w14:paraId="4BA2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jc w:val="center"/>
        </w:trPr>
        <w:tc>
          <w:tcPr>
            <w:tcW w:w="788" w:type="dxa"/>
            <w:noWrap w:val="0"/>
            <w:vAlign w:val="center"/>
          </w:tcPr>
          <w:p w14:paraId="6872C9D9">
            <w:pPr>
              <w:pStyle w:val="46"/>
              <w:rPr>
                <w:rFonts w:hint="eastAsia"/>
              </w:rPr>
            </w:pPr>
            <w:r>
              <w:rPr>
                <w:rFonts w:hint="eastAsia"/>
              </w:rPr>
              <w:t>1</w:t>
            </w:r>
          </w:p>
        </w:tc>
        <w:tc>
          <w:tcPr>
            <w:tcW w:w="8217" w:type="dxa"/>
            <w:noWrap w:val="0"/>
            <w:vAlign w:val="center"/>
          </w:tcPr>
          <w:p w14:paraId="1B0DD5FD">
            <w:pPr>
              <w:pStyle w:val="46"/>
              <w:rPr>
                <w:rFonts w:hint="eastAsia"/>
              </w:rPr>
            </w:pPr>
            <w:r>
              <w:rPr>
                <w:rFonts w:hint="eastAsia"/>
              </w:rPr>
              <w:t>规格、型号是否正确。</w:t>
            </w:r>
          </w:p>
        </w:tc>
      </w:tr>
      <w:tr w14:paraId="3679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jc w:val="center"/>
        </w:trPr>
        <w:tc>
          <w:tcPr>
            <w:tcW w:w="788" w:type="dxa"/>
            <w:noWrap w:val="0"/>
            <w:vAlign w:val="center"/>
          </w:tcPr>
          <w:p w14:paraId="0A58A4E3">
            <w:pPr>
              <w:pStyle w:val="46"/>
              <w:rPr>
                <w:rFonts w:hint="eastAsia"/>
              </w:rPr>
            </w:pPr>
            <w:r>
              <w:rPr>
                <w:rFonts w:hint="eastAsia"/>
              </w:rPr>
              <w:t>2</w:t>
            </w:r>
          </w:p>
        </w:tc>
        <w:tc>
          <w:tcPr>
            <w:tcW w:w="8217" w:type="dxa"/>
            <w:noWrap w:val="0"/>
            <w:vAlign w:val="center"/>
          </w:tcPr>
          <w:p w14:paraId="1937F570">
            <w:pPr>
              <w:pStyle w:val="46"/>
              <w:rPr>
                <w:rFonts w:hint="eastAsia"/>
              </w:rPr>
            </w:pPr>
            <w:r>
              <w:rPr>
                <w:rFonts w:hint="eastAsia"/>
              </w:rPr>
              <w:t>直径、根数、间距、排距是否正确。</w:t>
            </w:r>
          </w:p>
        </w:tc>
      </w:tr>
      <w:tr w14:paraId="4CA0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jc w:val="center"/>
        </w:trPr>
        <w:tc>
          <w:tcPr>
            <w:tcW w:w="788" w:type="dxa"/>
            <w:noWrap w:val="0"/>
            <w:vAlign w:val="center"/>
          </w:tcPr>
          <w:p w14:paraId="32EF8F82">
            <w:pPr>
              <w:pStyle w:val="46"/>
              <w:rPr>
                <w:rFonts w:hint="eastAsia"/>
              </w:rPr>
            </w:pPr>
            <w:r>
              <w:rPr>
                <w:rFonts w:hint="eastAsia"/>
              </w:rPr>
              <w:t>3</w:t>
            </w:r>
          </w:p>
        </w:tc>
        <w:tc>
          <w:tcPr>
            <w:tcW w:w="8217" w:type="dxa"/>
            <w:noWrap w:val="0"/>
            <w:vAlign w:val="center"/>
          </w:tcPr>
          <w:p w14:paraId="0D23C0F1">
            <w:pPr>
              <w:pStyle w:val="46"/>
              <w:rPr>
                <w:rFonts w:hint="eastAsia"/>
              </w:rPr>
            </w:pPr>
            <w:r>
              <w:rPr>
                <w:rFonts w:hint="eastAsia"/>
              </w:rPr>
              <w:t>负筋的位置是否正确。</w:t>
            </w:r>
          </w:p>
        </w:tc>
      </w:tr>
      <w:tr w14:paraId="5D65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jc w:val="center"/>
        </w:trPr>
        <w:tc>
          <w:tcPr>
            <w:tcW w:w="788" w:type="dxa"/>
            <w:noWrap w:val="0"/>
            <w:vAlign w:val="center"/>
          </w:tcPr>
          <w:p w14:paraId="27925C0C">
            <w:pPr>
              <w:pStyle w:val="46"/>
              <w:rPr>
                <w:rFonts w:hint="eastAsia"/>
              </w:rPr>
            </w:pPr>
            <w:r>
              <w:rPr>
                <w:rFonts w:hint="eastAsia"/>
              </w:rPr>
              <w:t>4</w:t>
            </w:r>
          </w:p>
        </w:tc>
        <w:tc>
          <w:tcPr>
            <w:tcW w:w="8217" w:type="dxa"/>
            <w:noWrap w:val="0"/>
            <w:vAlign w:val="center"/>
          </w:tcPr>
          <w:p w14:paraId="20C4AD29">
            <w:pPr>
              <w:pStyle w:val="46"/>
              <w:rPr>
                <w:rFonts w:hint="eastAsia"/>
              </w:rPr>
            </w:pPr>
            <w:r>
              <w:rPr>
                <w:rFonts w:hint="eastAsia"/>
              </w:rPr>
              <w:t>钢筋接头的位置、接头面积、接头间距是否符合要求。</w:t>
            </w:r>
          </w:p>
        </w:tc>
      </w:tr>
      <w:tr w14:paraId="0A4B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jc w:val="center"/>
        </w:trPr>
        <w:tc>
          <w:tcPr>
            <w:tcW w:w="788" w:type="dxa"/>
            <w:noWrap w:val="0"/>
            <w:vAlign w:val="center"/>
          </w:tcPr>
          <w:p w14:paraId="37598CB2">
            <w:pPr>
              <w:pStyle w:val="46"/>
              <w:rPr>
                <w:rFonts w:hint="eastAsia"/>
              </w:rPr>
            </w:pPr>
            <w:r>
              <w:rPr>
                <w:rFonts w:hint="eastAsia"/>
              </w:rPr>
              <w:t>5</w:t>
            </w:r>
          </w:p>
        </w:tc>
        <w:tc>
          <w:tcPr>
            <w:tcW w:w="8217" w:type="dxa"/>
            <w:noWrap w:val="0"/>
            <w:vAlign w:val="center"/>
          </w:tcPr>
          <w:p w14:paraId="0390525D">
            <w:pPr>
              <w:pStyle w:val="46"/>
              <w:rPr>
                <w:rFonts w:hint="eastAsia"/>
              </w:rPr>
            </w:pPr>
            <w:r>
              <w:rPr>
                <w:rFonts w:hint="eastAsia"/>
              </w:rPr>
              <w:t>混凝土保护层是否在偏差范围内。</w:t>
            </w:r>
          </w:p>
        </w:tc>
      </w:tr>
      <w:tr w14:paraId="5320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jc w:val="center"/>
        </w:trPr>
        <w:tc>
          <w:tcPr>
            <w:tcW w:w="788" w:type="dxa"/>
            <w:noWrap w:val="0"/>
            <w:vAlign w:val="center"/>
          </w:tcPr>
          <w:p w14:paraId="407218CD">
            <w:pPr>
              <w:pStyle w:val="46"/>
              <w:rPr>
                <w:rFonts w:hint="eastAsia"/>
              </w:rPr>
            </w:pPr>
            <w:r>
              <w:rPr>
                <w:rFonts w:hint="eastAsia"/>
              </w:rPr>
              <w:t>6</w:t>
            </w:r>
          </w:p>
        </w:tc>
        <w:tc>
          <w:tcPr>
            <w:tcW w:w="8217" w:type="dxa"/>
            <w:noWrap w:val="0"/>
            <w:vAlign w:val="center"/>
          </w:tcPr>
          <w:p w14:paraId="265968DE">
            <w:pPr>
              <w:pStyle w:val="46"/>
              <w:rPr>
                <w:rFonts w:hint="eastAsia"/>
              </w:rPr>
            </w:pPr>
            <w:r>
              <w:rPr>
                <w:rFonts w:hint="eastAsia"/>
              </w:rPr>
              <w:t>梁筋是否顶角。</w:t>
            </w:r>
          </w:p>
        </w:tc>
      </w:tr>
      <w:tr w14:paraId="241C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jc w:val="center"/>
        </w:trPr>
        <w:tc>
          <w:tcPr>
            <w:tcW w:w="788" w:type="dxa"/>
            <w:noWrap w:val="0"/>
            <w:vAlign w:val="center"/>
          </w:tcPr>
          <w:p w14:paraId="08DF9A82">
            <w:pPr>
              <w:pStyle w:val="46"/>
              <w:rPr>
                <w:rFonts w:hint="eastAsia"/>
              </w:rPr>
            </w:pPr>
            <w:r>
              <w:rPr>
                <w:rFonts w:hint="eastAsia"/>
              </w:rPr>
              <w:t>7</w:t>
            </w:r>
          </w:p>
        </w:tc>
        <w:tc>
          <w:tcPr>
            <w:tcW w:w="8217" w:type="dxa"/>
            <w:noWrap w:val="0"/>
            <w:vAlign w:val="center"/>
          </w:tcPr>
          <w:p w14:paraId="1280B537">
            <w:pPr>
              <w:pStyle w:val="46"/>
              <w:rPr>
                <w:rFonts w:hint="eastAsia"/>
              </w:rPr>
            </w:pPr>
            <w:r>
              <w:rPr>
                <w:rFonts w:hint="eastAsia"/>
              </w:rPr>
              <w:t>钢筋绑扎是否牢固，有无松动变形现象。</w:t>
            </w:r>
          </w:p>
        </w:tc>
      </w:tr>
      <w:tr w14:paraId="0A92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jc w:val="center"/>
        </w:trPr>
        <w:tc>
          <w:tcPr>
            <w:tcW w:w="788" w:type="dxa"/>
            <w:noWrap w:val="0"/>
            <w:vAlign w:val="center"/>
          </w:tcPr>
          <w:p w14:paraId="2EAAC8DC">
            <w:pPr>
              <w:pStyle w:val="46"/>
              <w:rPr>
                <w:rFonts w:hint="eastAsia"/>
              </w:rPr>
            </w:pPr>
            <w:r>
              <w:rPr>
                <w:rFonts w:hint="eastAsia"/>
              </w:rPr>
              <w:t>8</w:t>
            </w:r>
          </w:p>
        </w:tc>
        <w:tc>
          <w:tcPr>
            <w:tcW w:w="8217" w:type="dxa"/>
            <w:noWrap w:val="0"/>
            <w:vAlign w:val="center"/>
          </w:tcPr>
          <w:p w14:paraId="40A580E4">
            <w:pPr>
              <w:pStyle w:val="46"/>
              <w:rPr>
                <w:rFonts w:hint="eastAsia"/>
              </w:rPr>
            </w:pPr>
            <w:r>
              <w:rPr>
                <w:rFonts w:hint="eastAsia"/>
              </w:rPr>
              <w:t>钢筋表面不允许有油漆、油垢污染和颗粒状铁锈。</w:t>
            </w:r>
          </w:p>
        </w:tc>
      </w:tr>
      <w:tr w14:paraId="2C39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jc w:val="center"/>
        </w:trPr>
        <w:tc>
          <w:tcPr>
            <w:tcW w:w="788" w:type="dxa"/>
            <w:noWrap w:val="0"/>
            <w:vAlign w:val="center"/>
          </w:tcPr>
          <w:p w14:paraId="1F3281FA">
            <w:pPr>
              <w:pStyle w:val="46"/>
              <w:rPr>
                <w:rFonts w:hint="eastAsia"/>
              </w:rPr>
            </w:pPr>
            <w:r>
              <w:rPr>
                <w:rFonts w:hint="eastAsia"/>
              </w:rPr>
              <w:t>9</w:t>
            </w:r>
          </w:p>
        </w:tc>
        <w:tc>
          <w:tcPr>
            <w:tcW w:w="8217" w:type="dxa"/>
            <w:noWrap w:val="0"/>
            <w:vAlign w:val="center"/>
          </w:tcPr>
          <w:p w14:paraId="6814E588">
            <w:pPr>
              <w:pStyle w:val="46"/>
              <w:rPr>
                <w:rFonts w:hint="eastAsia"/>
              </w:rPr>
            </w:pPr>
            <w:r>
              <w:rPr>
                <w:rFonts w:hint="eastAsia"/>
              </w:rPr>
              <w:t>板筋绑扎是否顺直、均匀。</w:t>
            </w:r>
          </w:p>
        </w:tc>
      </w:tr>
    </w:tbl>
    <w:p w14:paraId="294BBA3C">
      <w:pPr>
        <w:pStyle w:val="4"/>
        <w:rPr>
          <w:rFonts w:hint="eastAsia"/>
        </w:rPr>
      </w:pPr>
      <w:bookmarkStart w:id="157" w:name="_Toc19760"/>
      <w:bookmarkStart w:id="158" w:name="_Toc9459"/>
      <w:bookmarkStart w:id="159" w:name="_Toc25176"/>
      <w:bookmarkStart w:id="160" w:name="_Toc275587320"/>
      <w:bookmarkStart w:id="161" w:name="_Toc23123"/>
      <w:bookmarkStart w:id="162" w:name="_Toc21184"/>
      <w:bookmarkStart w:id="163" w:name="_Toc450221151"/>
      <w:bookmarkStart w:id="164" w:name="_Toc591"/>
      <w:r>
        <w:rPr>
          <w:rFonts w:hint="eastAsia"/>
        </w:rPr>
        <w:t>2、验收标准</w:t>
      </w:r>
      <w:bookmarkEnd w:id="157"/>
      <w:bookmarkEnd w:id="158"/>
      <w:bookmarkEnd w:id="159"/>
      <w:bookmarkEnd w:id="160"/>
      <w:bookmarkEnd w:id="161"/>
      <w:bookmarkEnd w:id="162"/>
      <w:bookmarkEnd w:id="163"/>
      <w:bookmarkEnd w:id="164"/>
    </w:p>
    <w:p w14:paraId="6261B41C">
      <w:pPr>
        <w:pStyle w:val="6"/>
        <w:rPr>
          <w:rFonts w:hint="eastAsia"/>
        </w:rPr>
      </w:pPr>
      <w:bookmarkStart w:id="165" w:name="_Toc275587321"/>
      <w:bookmarkStart w:id="166" w:name="_Toc450221152"/>
      <w:r>
        <w:rPr>
          <w:rFonts w:hint="eastAsia"/>
        </w:rPr>
        <w:t>2.1检查项目</w:t>
      </w:r>
      <w:bookmarkEnd w:id="165"/>
      <w:bookmarkEnd w:id="166"/>
    </w:p>
    <w:p w14:paraId="0930AE3C">
      <w:pPr>
        <w:spacing w:line="360" w:lineRule="auto"/>
        <w:ind w:firstLine="480"/>
        <w:rPr>
          <w:rFonts w:hint="eastAsia" w:ascii="宋体" w:hAnsi="宋体" w:cs="宋体"/>
          <w:sz w:val="24"/>
        </w:rPr>
      </w:pPr>
      <w:r>
        <w:rPr>
          <w:rFonts w:hint="eastAsia" w:ascii="宋体" w:hAnsi="宋体" w:cs="宋体"/>
          <w:sz w:val="24"/>
        </w:rPr>
        <w:t>钢筋安装完成之后，在浇筑混凝土之前，应进行钢筋隐蔽工程验收，其内容包括：</w:t>
      </w:r>
    </w:p>
    <w:p w14:paraId="7F143E75">
      <w:pPr>
        <w:spacing w:line="360" w:lineRule="auto"/>
        <w:rPr>
          <w:rFonts w:hint="eastAsia" w:ascii="宋体" w:hAnsi="宋体" w:cs="宋体"/>
          <w:sz w:val="24"/>
        </w:rPr>
      </w:pPr>
      <w:r>
        <w:rPr>
          <w:rFonts w:hint="eastAsia" w:ascii="宋体" w:hAnsi="宋体" w:cs="宋体"/>
          <w:sz w:val="24"/>
        </w:rPr>
        <w:t xml:space="preserve">   （1）纵向受力钢筋的规格、型号、数量和位置等；</w:t>
      </w:r>
    </w:p>
    <w:p w14:paraId="41AB77E7">
      <w:pPr>
        <w:spacing w:line="360" w:lineRule="auto"/>
        <w:rPr>
          <w:rFonts w:hint="eastAsia" w:ascii="宋体" w:hAnsi="宋体" w:cs="宋体"/>
          <w:sz w:val="24"/>
        </w:rPr>
      </w:pPr>
      <w:r>
        <w:rPr>
          <w:rFonts w:hint="eastAsia" w:ascii="宋体" w:hAnsi="宋体" w:cs="宋体"/>
          <w:sz w:val="24"/>
        </w:rPr>
        <w:t xml:space="preserve">   （2）钢筋的连接方式、接头位置、接头数量和接头面积百分率等；</w:t>
      </w:r>
    </w:p>
    <w:p w14:paraId="58B126B3">
      <w:pPr>
        <w:spacing w:line="360" w:lineRule="auto"/>
        <w:rPr>
          <w:rFonts w:hint="eastAsia" w:ascii="宋体" w:hAnsi="宋体" w:cs="宋体"/>
          <w:sz w:val="24"/>
        </w:rPr>
      </w:pPr>
      <w:r>
        <w:rPr>
          <w:rFonts w:hint="eastAsia" w:ascii="宋体" w:hAnsi="宋体" w:cs="宋体"/>
          <w:sz w:val="24"/>
        </w:rPr>
        <w:t xml:space="preserve">   （3）箍筋的规格、型号、数量和间距等；</w:t>
      </w:r>
    </w:p>
    <w:p w14:paraId="6395CFC4">
      <w:pPr>
        <w:spacing w:line="360" w:lineRule="auto"/>
        <w:rPr>
          <w:rFonts w:hint="eastAsia" w:ascii="宋体" w:hAnsi="宋体" w:cs="宋体"/>
          <w:sz w:val="24"/>
        </w:rPr>
      </w:pPr>
      <w:r>
        <w:rPr>
          <w:rFonts w:hint="eastAsia" w:ascii="宋体" w:hAnsi="宋体" w:cs="宋体"/>
          <w:sz w:val="24"/>
        </w:rPr>
        <w:t xml:space="preserve">   （4）预埋件的规格、数量和位置等。</w:t>
      </w:r>
    </w:p>
    <w:p w14:paraId="20811F35">
      <w:pPr>
        <w:pStyle w:val="6"/>
        <w:rPr>
          <w:rFonts w:hint="eastAsia"/>
        </w:rPr>
      </w:pPr>
      <w:bookmarkStart w:id="167" w:name="_Toc275587322"/>
      <w:bookmarkStart w:id="168" w:name="_Toc450221153"/>
      <w:r>
        <w:rPr>
          <w:rFonts w:hint="eastAsia"/>
        </w:rPr>
        <w:t>2.2主控项目</w:t>
      </w:r>
      <w:bookmarkEnd w:id="167"/>
      <w:bookmarkEnd w:id="168"/>
    </w:p>
    <w:p w14:paraId="38E0DE61">
      <w:pPr>
        <w:spacing w:line="360" w:lineRule="auto"/>
        <w:rPr>
          <w:rFonts w:hint="eastAsia" w:ascii="宋体" w:hAnsi="宋体" w:cs="宋体"/>
          <w:sz w:val="24"/>
          <w:szCs w:val="24"/>
        </w:rPr>
      </w:pPr>
      <w:r>
        <w:rPr>
          <w:rFonts w:hint="eastAsia" w:ascii="宋体" w:hAnsi="宋体" w:cs="宋体"/>
          <w:sz w:val="24"/>
          <w:szCs w:val="24"/>
        </w:rPr>
        <w:t>2.2.1受力钢筋的规格、形状、尺寸、数量、锚固长度、接头位置，必须符合设计要求和施工规范的规定。</w:t>
      </w:r>
    </w:p>
    <w:p w14:paraId="260C9EFE">
      <w:pPr>
        <w:spacing w:line="360" w:lineRule="auto"/>
        <w:rPr>
          <w:rFonts w:hint="eastAsia" w:ascii="宋体" w:hAnsi="宋体" w:cs="宋体"/>
          <w:sz w:val="24"/>
          <w:szCs w:val="24"/>
        </w:rPr>
      </w:pPr>
      <w:r>
        <w:rPr>
          <w:rFonts w:hint="eastAsia" w:ascii="宋体" w:hAnsi="宋体" w:cs="宋体"/>
          <w:sz w:val="24"/>
          <w:szCs w:val="24"/>
        </w:rPr>
        <w:t xml:space="preserve">2.2.2钢筋焊接或机械连接接头的机械性能结果，必须符合钢筋焊接及机械连接验收的专门规定。    </w:t>
      </w:r>
    </w:p>
    <w:p w14:paraId="0EF92BD1">
      <w:pPr>
        <w:pStyle w:val="6"/>
        <w:rPr>
          <w:rFonts w:hint="eastAsia"/>
        </w:rPr>
      </w:pPr>
      <w:bookmarkStart w:id="169" w:name="_Toc450221154"/>
      <w:bookmarkStart w:id="170" w:name="_Toc275587323"/>
      <w:r>
        <w:rPr>
          <w:rFonts w:hint="eastAsia"/>
        </w:rPr>
        <w:t>2.3一般项目</w:t>
      </w:r>
      <w:bookmarkEnd w:id="169"/>
      <w:bookmarkEnd w:id="170"/>
    </w:p>
    <w:p w14:paraId="0F9FEA75">
      <w:pPr>
        <w:spacing w:line="360" w:lineRule="auto"/>
        <w:rPr>
          <w:rFonts w:hint="eastAsia" w:ascii="宋体" w:hAnsi="宋体" w:cs="宋体"/>
          <w:sz w:val="24"/>
          <w:szCs w:val="24"/>
        </w:rPr>
      </w:pPr>
      <w:r>
        <w:rPr>
          <w:rFonts w:hint="eastAsia" w:ascii="宋体" w:hAnsi="宋体" w:cs="宋体"/>
          <w:sz w:val="24"/>
          <w:szCs w:val="24"/>
        </w:rPr>
        <w:t>2.3.1钢筋的表面必须清洁：带有颗粒状或片状老锈，经除锈后仍留有麻点的钢筋，严禁按原规格使用，钢筋表面应保持清洁。</w:t>
      </w:r>
    </w:p>
    <w:p w14:paraId="6175CDEE">
      <w:pPr>
        <w:spacing w:line="360" w:lineRule="auto"/>
        <w:rPr>
          <w:rFonts w:hint="eastAsia" w:ascii="宋体" w:hAnsi="宋体" w:cs="宋体"/>
          <w:sz w:val="24"/>
          <w:szCs w:val="24"/>
        </w:rPr>
      </w:pPr>
      <w:r>
        <w:rPr>
          <w:rFonts w:hint="eastAsia" w:ascii="宋体" w:hAnsi="宋体" w:cs="宋体"/>
          <w:sz w:val="24"/>
          <w:szCs w:val="24"/>
        </w:rPr>
        <w:t>2.3.2缺扣、松扣的数量不超过绑扣数的10％，且不应集中。</w:t>
      </w:r>
    </w:p>
    <w:p w14:paraId="632F58D2">
      <w:pPr>
        <w:spacing w:line="360" w:lineRule="auto"/>
        <w:rPr>
          <w:rFonts w:hint="eastAsia" w:ascii="宋体" w:hAnsi="宋体" w:cs="宋体"/>
          <w:sz w:val="24"/>
          <w:szCs w:val="24"/>
        </w:rPr>
      </w:pPr>
      <w:r>
        <w:rPr>
          <w:rFonts w:hint="eastAsia" w:ascii="宋体" w:hAnsi="宋体" w:cs="宋体"/>
          <w:sz w:val="24"/>
          <w:szCs w:val="24"/>
        </w:rPr>
        <w:t>2.3.3弯钩的朝向应正确，绑扎接头应符合施工规范的规定，搭接长度不小于规定值。</w:t>
      </w:r>
    </w:p>
    <w:p w14:paraId="68EB2BE4">
      <w:pPr>
        <w:spacing w:line="360" w:lineRule="auto"/>
        <w:rPr>
          <w:rFonts w:hint="eastAsia" w:ascii="宋体" w:hAnsi="宋体" w:cs="宋体"/>
          <w:sz w:val="24"/>
          <w:szCs w:val="24"/>
        </w:rPr>
      </w:pPr>
      <w:r>
        <w:rPr>
          <w:rFonts w:hint="eastAsia" w:ascii="宋体" w:hAnsi="宋体" w:cs="宋体"/>
          <w:sz w:val="24"/>
          <w:szCs w:val="24"/>
        </w:rPr>
        <w:t>2.3.4箍筋的间距数量应符合设计要求，有抗震要求时，弯钩角度为135°，弯钩平直长度为10d。</w:t>
      </w:r>
    </w:p>
    <w:p w14:paraId="25DC4698">
      <w:pPr>
        <w:spacing w:line="360" w:lineRule="auto"/>
        <w:rPr>
          <w:rFonts w:hint="eastAsia" w:ascii="宋体" w:hAnsi="宋体" w:cs="宋体"/>
          <w:sz w:val="24"/>
          <w:szCs w:val="24"/>
        </w:rPr>
      </w:pPr>
      <w:r>
        <w:rPr>
          <w:rFonts w:hint="eastAsia" w:ascii="宋体" w:hAnsi="宋体" w:cs="宋体"/>
          <w:sz w:val="24"/>
          <w:szCs w:val="24"/>
        </w:rPr>
        <w:t>2.3.5绑扎钢筋时禁止碰动预埋件及洞口模板。</w:t>
      </w:r>
    </w:p>
    <w:p w14:paraId="43CD4ABB">
      <w:pPr>
        <w:pStyle w:val="6"/>
        <w:rPr>
          <w:rFonts w:hint="eastAsia"/>
        </w:rPr>
      </w:pPr>
      <w:bookmarkStart w:id="171" w:name="_Toc450221155"/>
      <w:bookmarkStart w:id="172" w:name="_Toc275587324"/>
      <w:r>
        <w:rPr>
          <w:rFonts w:hint="eastAsia"/>
        </w:rPr>
        <w:t>2.4允许偏差项目</w:t>
      </w:r>
      <w:bookmarkEnd w:id="171"/>
      <w:bookmarkEnd w:id="172"/>
    </w:p>
    <w:p w14:paraId="6823BBF4">
      <w:pPr>
        <w:spacing w:line="360" w:lineRule="auto"/>
        <w:ind w:firstLine="480"/>
        <w:rPr>
          <w:rFonts w:hint="eastAsia" w:ascii="宋体" w:hAnsi="宋体" w:cs="宋体"/>
          <w:sz w:val="24"/>
        </w:rPr>
      </w:pPr>
      <w:r>
        <w:rPr>
          <w:rFonts w:hint="eastAsia" w:ascii="宋体" w:hAnsi="宋体" w:cs="宋体"/>
          <w:sz w:val="24"/>
        </w:rPr>
        <w:t>钢筋工程必须严格按照规范和图集相关规定组织隐蔽验收。</w:t>
      </w:r>
    </w:p>
    <w:p w14:paraId="32ABEFE3">
      <w:pPr>
        <w:jc w:val="center"/>
        <w:rPr>
          <w:rFonts w:hint="eastAsia" w:ascii="宋体" w:hAnsi="宋体" w:cs="宋体"/>
          <w:sz w:val="24"/>
          <w:szCs w:val="21"/>
        </w:rPr>
      </w:pPr>
      <w:bookmarkStart w:id="173" w:name="_Toc24984"/>
      <w:bookmarkStart w:id="174" w:name="_Toc275587325"/>
      <w:bookmarkStart w:id="175" w:name="_Toc450221156"/>
      <w:r>
        <w:rPr>
          <w:rFonts w:hint="eastAsia" w:ascii="宋体" w:hAnsi="宋体" w:cs="宋体"/>
          <w:sz w:val="24"/>
          <w:szCs w:val="21"/>
        </w:rPr>
        <w:t>钢筋加工允许偏差</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4AE2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noWrap w:val="0"/>
            <w:vAlign w:val="center"/>
          </w:tcPr>
          <w:p w14:paraId="0D892680">
            <w:pPr>
              <w:jc w:val="center"/>
              <w:rPr>
                <w:rFonts w:hint="eastAsia"/>
              </w:rPr>
            </w:pPr>
            <w:r>
              <w:rPr>
                <w:rFonts w:hint="eastAsia"/>
              </w:rPr>
              <w:t>项目</w:t>
            </w:r>
          </w:p>
        </w:tc>
        <w:tc>
          <w:tcPr>
            <w:tcW w:w="4261" w:type="dxa"/>
            <w:shd w:val="clear" w:color="auto" w:fill="auto"/>
            <w:noWrap w:val="0"/>
            <w:vAlign w:val="center"/>
          </w:tcPr>
          <w:p w14:paraId="0237BA46">
            <w:pPr>
              <w:jc w:val="center"/>
              <w:rPr>
                <w:rFonts w:hint="eastAsia"/>
              </w:rPr>
            </w:pPr>
            <w:r>
              <w:rPr>
                <w:rFonts w:hint="eastAsia"/>
              </w:rPr>
              <w:t>允许偏差（mm）</w:t>
            </w:r>
          </w:p>
        </w:tc>
      </w:tr>
      <w:tr w14:paraId="01CE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noWrap w:val="0"/>
            <w:vAlign w:val="center"/>
          </w:tcPr>
          <w:p w14:paraId="564AF904">
            <w:pPr>
              <w:jc w:val="center"/>
              <w:rPr>
                <w:rFonts w:hint="eastAsia"/>
              </w:rPr>
            </w:pPr>
            <w:r>
              <w:rPr>
                <w:rFonts w:hint="eastAsia"/>
              </w:rPr>
              <w:t>受力钢筋顺长度方向全长的净尺寸</w:t>
            </w:r>
          </w:p>
        </w:tc>
        <w:tc>
          <w:tcPr>
            <w:tcW w:w="4261" w:type="dxa"/>
            <w:shd w:val="clear" w:color="auto" w:fill="auto"/>
            <w:noWrap w:val="0"/>
            <w:vAlign w:val="center"/>
          </w:tcPr>
          <w:p w14:paraId="17C641AB">
            <w:pPr>
              <w:jc w:val="center"/>
              <w:rPr>
                <w:rFonts w:hint="eastAsia"/>
              </w:rPr>
            </w:pPr>
            <w:bookmarkStart w:id="176" w:name="OLE_LINK8"/>
            <w:r>
              <w:rPr>
                <w:rFonts w:hint="eastAsia"/>
              </w:rPr>
              <w:t>±10</w:t>
            </w:r>
            <w:bookmarkEnd w:id="176"/>
            <w:r>
              <w:rPr>
                <w:rFonts w:hint="eastAsia"/>
              </w:rPr>
              <w:t>（±7）</w:t>
            </w:r>
          </w:p>
        </w:tc>
      </w:tr>
      <w:tr w14:paraId="33E0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noWrap w:val="0"/>
            <w:vAlign w:val="center"/>
          </w:tcPr>
          <w:p w14:paraId="6B651D99">
            <w:pPr>
              <w:jc w:val="center"/>
              <w:rPr>
                <w:rFonts w:hint="eastAsia"/>
              </w:rPr>
            </w:pPr>
            <w:r>
              <w:rPr>
                <w:rFonts w:hint="eastAsia"/>
              </w:rPr>
              <w:t>弯起钢筋的弯折位置</w:t>
            </w:r>
          </w:p>
        </w:tc>
        <w:tc>
          <w:tcPr>
            <w:tcW w:w="4261" w:type="dxa"/>
            <w:shd w:val="clear" w:color="auto" w:fill="auto"/>
            <w:noWrap w:val="0"/>
            <w:vAlign w:val="center"/>
          </w:tcPr>
          <w:p w14:paraId="32353F9E">
            <w:pPr>
              <w:jc w:val="center"/>
              <w:rPr>
                <w:rFonts w:hint="eastAsia"/>
              </w:rPr>
            </w:pPr>
            <w:r>
              <w:rPr>
                <w:rFonts w:hint="eastAsia"/>
              </w:rPr>
              <w:t>±20（±15）</w:t>
            </w:r>
          </w:p>
        </w:tc>
      </w:tr>
      <w:tr w14:paraId="62F2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noWrap w:val="0"/>
            <w:vAlign w:val="center"/>
          </w:tcPr>
          <w:p w14:paraId="64B5903D">
            <w:pPr>
              <w:jc w:val="center"/>
              <w:rPr>
                <w:rFonts w:hint="eastAsia"/>
              </w:rPr>
            </w:pPr>
            <w:r>
              <w:rPr>
                <w:rFonts w:hint="eastAsia"/>
              </w:rPr>
              <w:t>箍筋内净尺寸</w:t>
            </w:r>
          </w:p>
        </w:tc>
        <w:tc>
          <w:tcPr>
            <w:tcW w:w="4261" w:type="dxa"/>
            <w:shd w:val="clear" w:color="auto" w:fill="auto"/>
            <w:noWrap w:val="0"/>
            <w:vAlign w:val="center"/>
          </w:tcPr>
          <w:p w14:paraId="2DFDBF95">
            <w:pPr>
              <w:jc w:val="center"/>
              <w:rPr>
                <w:rFonts w:hint="eastAsia"/>
              </w:rPr>
            </w:pPr>
            <w:bookmarkStart w:id="177" w:name="OLE_LINK9"/>
            <w:r>
              <w:rPr>
                <w:rFonts w:hint="eastAsia"/>
              </w:rPr>
              <w:t>±5</w:t>
            </w:r>
            <w:bookmarkEnd w:id="177"/>
            <w:r>
              <w:rPr>
                <w:rFonts w:hint="eastAsia"/>
              </w:rPr>
              <w:t>（±3）</w:t>
            </w:r>
          </w:p>
        </w:tc>
      </w:tr>
    </w:tbl>
    <w:p w14:paraId="17703F73">
      <w:pPr>
        <w:rPr>
          <w:rFonts w:hint="eastAsia"/>
        </w:rPr>
      </w:pPr>
    </w:p>
    <w:p w14:paraId="36CD9CEE">
      <w:pPr>
        <w:jc w:val="center"/>
        <w:rPr>
          <w:rFonts w:hint="eastAsia" w:ascii="宋体" w:hAnsi="宋体" w:cs="宋体"/>
          <w:sz w:val="24"/>
          <w:szCs w:val="21"/>
        </w:rPr>
      </w:pPr>
      <w:r>
        <w:rPr>
          <w:rFonts w:hint="eastAsia" w:ascii="宋体" w:hAnsi="宋体" w:cs="宋体"/>
          <w:sz w:val="24"/>
          <w:szCs w:val="21"/>
        </w:rPr>
        <w:t>钢筋安装位置的允许偏差和检验方法</w:t>
      </w:r>
    </w:p>
    <w:tbl>
      <w:tblPr>
        <w:tblStyle w:val="23"/>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337"/>
        <w:gridCol w:w="596"/>
        <w:gridCol w:w="1264"/>
        <w:gridCol w:w="1677"/>
        <w:gridCol w:w="3602"/>
      </w:tblGrid>
      <w:tr w14:paraId="555B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0" w:type="dxa"/>
            <w:gridSpan w:val="4"/>
            <w:shd w:val="clear" w:color="auto" w:fill="auto"/>
            <w:noWrap w:val="0"/>
            <w:vAlign w:val="center"/>
          </w:tcPr>
          <w:p w14:paraId="698992C7">
            <w:pPr>
              <w:jc w:val="center"/>
              <w:rPr>
                <w:rFonts w:hint="eastAsia"/>
              </w:rPr>
            </w:pPr>
            <w:r>
              <w:rPr>
                <w:rFonts w:hint="eastAsia"/>
              </w:rPr>
              <w:t>项目</w:t>
            </w:r>
          </w:p>
        </w:tc>
        <w:tc>
          <w:tcPr>
            <w:tcW w:w="1677" w:type="dxa"/>
            <w:shd w:val="clear" w:color="auto" w:fill="auto"/>
            <w:noWrap w:val="0"/>
            <w:vAlign w:val="center"/>
          </w:tcPr>
          <w:p w14:paraId="31556870">
            <w:pPr>
              <w:jc w:val="center"/>
              <w:rPr>
                <w:rFonts w:hint="eastAsia"/>
              </w:rPr>
            </w:pPr>
            <w:r>
              <w:rPr>
                <w:rFonts w:hint="eastAsia"/>
              </w:rPr>
              <w:t>允许偏差（mm）</w:t>
            </w:r>
          </w:p>
        </w:tc>
        <w:tc>
          <w:tcPr>
            <w:tcW w:w="3602" w:type="dxa"/>
            <w:shd w:val="clear" w:color="auto" w:fill="auto"/>
            <w:noWrap w:val="0"/>
            <w:vAlign w:val="center"/>
          </w:tcPr>
          <w:p w14:paraId="4EA57DF3">
            <w:pPr>
              <w:jc w:val="center"/>
              <w:rPr>
                <w:rFonts w:hint="eastAsia"/>
              </w:rPr>
            </w:pPr>
            <w:r>
              <w:rPr>
                <w:rFonts w:hint="eastAsia"/>
              </w:rPr>
              <w:t>检验方法</w:t>
            </w:r>
          </w:p>
        </w:tc>
      </w:tr>
      <w:tr w14:paraId="167B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restart"/>
            <w:shd w:val="clear" w:color="auto" w:fill="auto"/>
            <w:noWrap w:val="0"/>
            <w:vAlign w:val="center"/>
          </w:tcPr>
          <w:p w14:paraId="3B3DB21B">
            <w:pPr>
              <w:jc w:val="center"/>
              <w:rPr>
                <w:rFonts w:hint="eastAsia"/>
              </w:rPr>
            </w:pPr>
            <w:r>
              <w:rPr>
                <w:rFonts w:hint="eastAsia"/>
              </w:rPr>
              <w:t>绑扎钢筋骨架</w:t>
            </w:r>
          </w:p>
        </w:tc>
        <w:tc>
          <w:tcPr>
            <w:tcW w:w="2197" w:type="dxa"/>
            <w:gridSpan w:val="3"/>
            <w:shd w:val="clear" w:color="auto" w:fill="auto"/>
            <w:noWrap w:val="0"/>
            <w:vAlign w:val="center"/>
          </w:tcPr>
          <w:p w14:paraId="6BC4011A">
            <w:pPr>
              <w:jc w:val="center"/>
              <w:rPr>
                <w:rFonts w:hint="eastAsia"/>
              </w:rPr>
            </w:pPr>
            <w:r>
              <w:rPr>
                <w:rFonts w:hint="eastAsia"/>
              </w:rPr>
              <w:t>长、宽</w:t>
            </w:r>
          </w:p>
        </w:tc>
        <w:tc>
          <w:tcPr>
            <w:tcW w:w="1677" w:type="dxa"/>
            <w:shd w:val="clear" w:color="auto" w:fill="auto"/>
            <w:noWrap w:val="0"/>
            <w:vAlign w:val="center"/>
          </w:tcPr>
          <w:p w14:paraId="4891F694">
            <w:pPr>
              <w:jc w:val="center"/>
              <w:rPr>
                <w:rFonts w:hint="eastAsia"/>
              </w:rPr>
            </w:pPr>
            <w:r>
              <w:rPr>
                <w:rFonts w:hint="eastAsia"/>
              </w:rPr>
              <w:t>±10</w:t>
            </w:r>
          </w:p>
        </w:tc>
        <w:tc>
          <w:tcPr>
            <w:tcW w:w="3602" w:type="dxa"/>
            <w:shd w:val="clear" w:color="auto" w:fill="auto"/>
            <w:noWrap w:val="0"/>
            <w:vAlign w:val="center"/>
          </w:tcPr>
          <w:p w14:paraId="7F08635C">
            <w:pPr>
              <w:rPr>
                <w:rFonts w:hint="eastAsia"/>
              </w:rPr>
            </w:pPr>
            <w:r>
              <w:rPr>
                <w:rFonts w:hint="eastAsia"/>
              </w:rPr>
              <w:t>钢尺检查</w:t>
            </w:r>
          </w:p>
        </w:tc>
      </w:tr>
      <w:tr w14:paraId="527F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shd w:val="clear" w:color="auto" w:fill="auto"/>
            <w:noWrap w:val="0"/>
            <w:vAlign w:val="center"/>
          </w:tcPr>
          <w:p w14:paraId="0442CA09">
            <w:pPr>
              <w:jc w:val="center"/>
              <w:rPr>
                <w:rFonts w:hint="eastAsia"/>
              </w:rPr>
            </w:pPr>
          </w:p>
        </w:tc>
        <w:tc>
          <w:tcPr>
            <w:tcW w:w="2197" w:type="dxa"/>
            <w:gridSpan w:val="3"/>
            <w:shd w:val="clear" w:color="auto" w:fill="auto"/>
            <w:noWrap w:val="0"/>
            <w:vAlign w:val="center"/>
          </w:tcPr>
          <w:p w14:paraId="2F6E01BB">
            <w:pPr>
              <w:jc w:val="center"/>
              <w:rPr>
                <w:rFonts w:hint="eastAsia"/>
              </w:rPr>
            </w:pPr>
            <w:r>
              <w:rPr>
                <w:rFonts w:hint="eastAsia"/>
              </w:rPr>
              <w:t>网眼尺寸</w:t>
            </w:r>
          </w:p>
        </w:tc>
        <w:tc>
          <w:tcPr>
            <w:tcW w:w="1677" w:type="dxa"/>
            <w:shd w:val="clear" w:color="auto" w:fill="auto"/>
            <w:noWrap w:val="0"/>
            <w:vAlign w:val="center"/>
          </w:tcPr>
          <w:p w14:paraId="576B4132">
            <w:pPr>
              <w:jc w:val="center"/>
              <w:rPr>
                <w:rFonts w:hint="eastAsia"/>
              </w:rPr>
            </w:pPr>
            <w:r>
              <w:rPr>
                <w:rFonts w:hint="eastAsia"/>
              </w:rPr>
              <w:t>±20</w:t>
            </w:r>
          </w:p>
        </w:tc>
        <w:tc>
          <w:tcPr>
            <w:tcW w:w="3602" w:type="dxa"/>
            <w:shd w:val="clear" w:color="auto" w:fill="auto"/>
            <w:noWrap w:val="0"/>
            <w:vAlign w:val="center"/>
          </w:tcPr>
          <w:p w14:paraId="7AD82D36">
            <w:pPr>
              <w:rPr>
                <w:rFonts w:hint="eastAsia"/>
              </w:rPr>
            </w:pPr>
            <w:r>
              <w:rPr>
                <w:rFonts w:hint="eastAsia"/>
              </w:rPr>
              <w:t>钢尺量连续三档，取最大值</w:t>
            </w:r>
          </w:p>
        </w:tc>
      </w:tr>
      <w:tr w14:paraId="4FAE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restart"/>
            <w:shd w:val="clear" w:color="auto" w:fill="auto"/>
            <w:noWrap w:val="0"/>
            <w:vAlign w:val="center"/>
          </w:tcPr>
          <w:p w14:paraId="33DA15E1">
            <w:pPr>
              <w:jc w:val="center"/>
              <w:rPr>
                <w:rFonts w:hint="eastAsia"/>
              </w:rPr>
            </w:pPr>
            <w:r>
              <w:rPr>
                <w:rFonts w:hint="eastAsia"/>
              </w:rPr>
              <w:t>绑扎钢筋骨架</w:t>
            </w:r>
          </w:p>
        </w:tc>
        <w:tc>
          <w:tcPr>
            <w:tcW w:w="2197" w:type="dxa"/>
            <w:gridSpan w:val="3"/>
            <w:shd w:val="clear" w:color="auto" w:fill="auto"/>
            <w:noWrap w:val="0"/>
            <w:vAlign w:val="center"/>
          </w:tcPr>
          <w:p w14:paraId="57443B77">
            <w:pPr>
              <w:jc w:val="center"/>
              <w:rPr>
                <w:rFonts w:hint="eastAsia"/>
              </w:rPr>
            </w:pPr>
            <w:r>
              <w:rPr>
                <w:rFonts w:hint="eastAsia"/>
              </w:rPr>
              <w:t>长</w:t>
            </w:r>
          </w:p>
        </w:tc>
        <w:tc>
          <w:tcPr>
            <w:tcW w:w="1677" w:type="dxa"/>
            <w:shd w:val="clear" w:color="auto" w:fill="auto"/>
            <w:noWrap w:val="0"/>
            <w:vAlign w:val="center"/>
          </w:tcPr>
          <w:p w14:paraId="3C264A4E">
            <w:pPr>
              <w:jc w:val="center"/>
              <w:rPr>
                <w:rFonts w:hint="eastAsia"/>
              </w:rPr>
            </w:pPr>
            <w:r>
              <w:rPr>
                <w:rFonts w:hint="eastAsia"/>
              </w:rPr>
              <w:t>±10</w:t>
            </w:r>
          </w:p>
        </w:tc>
        <w:tc>
          <w:tcPr>
            <w:tcW w:w="3602" w:type="dxa"/>
            <w:shd w:val="clear" w:color="auto" w:fill="auto"/>
            <w:noWrap w:val="0"/>
            <w:vAlign w:val="center"/>
          </w:tcPr>
          <w:p w14:paraId="5C0D78F1">
            <w:pPr>
              <w:rPr>
                <w:rFonts w:hint="eastAsia"/>
              </w:rPr>
            </w:pPr>
            <w:r>
              <w:rPr>
                <w:rFonts w:hint="eastAsia"/>
              </w:rPr>
              <w:t>钢尺检查</w:t>
            </w:r>
          </w:p>
        </w:tc>
      </w:tr>
      <w:tr w14:paraId="3DD4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shd w:val="clear" w:color="auto" w:fill="auto"/>
            <w:noWrap w:val="0"/>
            <w:vAlign w:val="center"/>
          </w:tcPr>
          <w:p w14:paraId="6E652CD1">
            <w:pPr>
              <w:jc w:val="center"/>
              <w:rPr>
                <w:rFonts w:hint="eastAsia"/>
              </w:rPr>
            </w:pPr>
          </w:p>
        </w:tc>
        <w:tc>
          <w:tcPr>
            <w:tcW w:w="2197" w:type="dxa"/>
            <w:gridSpan w:val="3"/>
            <w:shd w:val="clear" w:color="auto" w:fill="auto"/>
            <w:noWrap w:val="0"/>
            <w:vAlign w:val="center"/>
          </w:tcPr>
          <w:p w14:paraId="551AEAF7">
            <w:pPr>
              <w:jc w:val="center"/>
              <w:rPr>
                <w:rFonts w:hint="eastAsia"/>
              </w:rPr>
            </w:pPr>
            <w:r>
              <w:rPr>
                <w:rFonts w:hint="eastAsia"/>
              </w:rPr>
              <w:t>宽、高</w:t>
            </w:r>
          </w:p>
        </w:tc>
        <w:tc>
          <w:tcPr>
            <w:tcW w:w="1677" w:type="dxa"/>
            <w:shd w:val="clear" w:color="auto" w:fill="auto"/>
            <w:noWrap w:val="0"/>
            <w:vAlign w:val="center"/>
          </w:tcPr>
          <w:p w14:paraId="31274803">
            <w:pPr>
              <w:jc w:val="center"/>
              <w:rPr>
                <w:rFonts w:hint="eastAsia"/>
              </w:rPr>
            </w:pPr>
            <w:r>
              <w:rPr>
                <w:rFonts w:hint="eastAsia"/>
              </w:rPr>
              <w:t>±5</w:t>
            </w:r>
          </w:p>
        </w:tc>
        <w:tc>
          <w:tcPr>
            <w:tcW w:w="3602" w:type="dxa"/>
            <w:shd w:val="clear" w:color="auto" w:fill="auto"/>
            <w:noWrap w:val="0"/>
            <w:vAlign w:val="center"/>
          </w:tcPr>
          <w:p w14:paraId="4A65E26B">
            <w:pPr>
              <w:rPr>
                <w:rFonts w:hint="eastAsia"/>
              </w:rPr>
            </w:pPr>
            <w:r>
              <w:rPr>
                <w:rFonts w:hint="eastAsia"/>
              </w:rPr>
              <w:t>钢尺检查</w:t>
            </w:r>
          </w:p>
        </w:tc>
      </w:tr>
      <w:tr w14:paraId="4298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restart"/>
            <w:shd w:val="clear" w:color="auto" w:fill="auto"/>
            <w:noWrap w:val="0"/>
            <w:vAlign w:val="center"/>
          </w:tcPr>
          <w:p w14:paraId="03A99185">
            <w:pPr>
              <w:jc w:val="center"/>
              <w:rPr>
                <w:rFonts w:hint="eastAsia"/>
              </w:rPr>
            </w:pPr>
            <w:r>
              <w:rPr>
                <w:rFonts w:hint="eastAsia"/>
              </w:rPr>
              <w:t>受力钢筋</w:t>
            </w:r>
          </w:p>
        </w:tc>
        <w:tc>
          <w:tcPr>
            <w:tcW w:w="2197" w:type="dxa"/>
            <w:gridSpan w:val="3"/>
            <w:shd w:val="clear" w:color="auto" w:fill="auto"/>
            <w:noWrap w:val="0"/>
            <w:vAlign w:val="center"/>
          </w:tcPr>
          <w:p w14:paraId="2B79030E">
            <w:pPr>
              <w:jc w:val="center"/>
              <w:rPr>
                <w:rFonts w:hint="eastAsia"/>
              </w:rPr>
            </w:pPr>
            <w:r>
              <w:rPr>
                <w:rFonts w:hint="eastAsia"/>
              </w:rPr>
              <w:t>间距</w:t>
            </w:r>
          </w:p>
        </w:tc>
        <w:tc>
          <w:tcPr>
            <w:tcW w:w="1677" w:type="dxa"/>
            <w:shd w:val="clear" w:color="auto" w:fill="auto"/>
            <w:noWrap w:val="0"/>
            <w:vAlign w:val="center"/>
          </w:tcPr>
          <w:p w14:paraId="22CD748A">
            <w:pPr>
              <w:jc w:val="center"/>
              <w:rPr>
                <w:rFonts w:hint="eastAsia"/>
              </w:rPr>
            </w:pPr>
            <w:r>
              <w:rPr>
                <w:rFonts w:hint="eastAsia"/>
              </w:rPr>
              <w:t>±10</w:t>
            </w:r>
          </w:p>
        </w:tc>
        <w:tc>
          <w:tcPr>
            <w:tcW w:w="3602" w:type="dxa"/>
            <w:vMerge w:val="restart"/>
            <w:shd w:val="clear" w:color="auto" w:fill="auto"/>
            <w:noWrap w:val="0"/>
            <w:vAlign w:val="center"/>
          </w:tcPr>
          <w:p w14:paraId="2B67F61F">
            <w:pPr>
              <w:rPr>
                <w:rFonts w:hint="eastAsia"/>
              </w:rPr>
            </w:pPr>
            <w:r>
              <w:rPr>
                <w:rFonts w:hint="eastAsia"/>
              </w:rPr>
              <w:t>钢尺量两端、中间各一点，取最大值</w:t>
            </w:r>
          </w:p>
        </w:tc>
      </w:tr>
      <w:tr w14:paraId="0648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shd w:val="clear" w:color="auto" w:fill="auto"/>
            <w:noWrap w:val="0"/>
            <w:vAlign w:val="center"/>
          </w:tcPr>
          <w:p w14:paraId="4CB23B61">
            <w:pPr>
              <w:jc w:val="center"/>
              <w:rPr>
                <w:rFonts w:hint="eastAsia"/>
              </w:rPr>
            </w:pPr>
          </w:p>
        </w:tc>
        <w:tc>
          <w:tcPr>
            <w:tcW w:w="2197" w:type="dxa"/>
            <w:gridSpan w:val="3"/>
            <w:shd w:val="clear" w:color="auto" w:fill="auto"/>
            <w:noWrap w:val="0"/>
            <w:vAlign w:val="center"/>
          </w:tcPr>
          <w:p w14:paraId="5528BBAB">
            <w:pPr>
              <w:jc w:val="center"/>
              <w:rPr>
                <w:rFonts w:hint="eastAsia"/>
              </w:rPr>
            </w:pPr>
            <w:r>
              <w:rPr>
                <w:rFonts w:hint="eastAsia"/>
              </w:rPr>
              <w:t>排距</w:t>
            </w:r>
          </w:p>
        </w:tc>
        <w:tc>
          <w:tcPr>
            <w:tcW w:w="1677" w:type="dxa"/>
            <w:shd w:val="clear" w:color="auto" w:fill="auto"/>
            <w:noWrap w:val="0"/>
            <w:vAlign w:val="center"/>
          </w:tcPr>
          <w:p w14:paraId="0886615B">
            <w:pPr>
              <w:jc w:val="center"/>
              <w:rPr>
                <w:rFonts w:hint="eastAsia"/>
              </w:rPr>
            </w:pPr>
            <w:r>
              <w:rPr>
                <w:rFonts w:hint="eastAsia"/>
              </w:rPr>
              <w:t>±5</w:t>
            </w:r>
          </w:p>
        </w:tc>
        <w:tc>
          <w:tcPr>
            <w:tcW w:w="3602" w:type="dxa"/>
            <w:vMerge w:val="continue"/>
            <w:shd w:val="clear" w:color="auto" w:fill="auto"/>
            <w:noWrap w:val="0"/>
            <w:vAlign w:val="center"/>
          </w:tcPr>
          <w:p w14:paraId="2FE810FC">
            <w:pPr>
              <w:rPr>
                <w:rFonts w:hint="eastAsia"/>
              </w:rPr>
            </w:pPr>
          </w:p>
        </w:tc>
      </w:tr>
      <w:tr w14:paraId="541C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shd w:val="clear" w:color="auto" w:fill="auto"/>
            <w:noWrap w:val="0"/>
            <w:vAlign w:val="center"/>
          </w:tcPr>
          <w:p w14:paraId="162AC7D7">
            <w:pPr>
              <w:jc w:val="center"/>
              <w:rPr>
                <w:rFonts w:hint="eastAsia"/>
              </w:rPr>
            </w:pPr>
          </w:p>
        </w:tc>
        <w:tc>
          <w:tcPr>
            <w:tcW w:w="933" w:type="dxa"/>
            <w:gridSpan w:val="2"/>
            <w:vMerge w:val="restart"/>
            <w:shd w:val="clear" w:color="auto" w:fill="auto"/>
            <w:noWrap w:val="0"/>
            <w:vAlign w:val="center"/>
          </w:tcPr>
          <w:p w14:paraId="1FC086C7">
            <w:pPr>
              <w:jc w:val="center"/>
              <w:rPr>
                <w:rFonts w:hint="eastAsia"/>
              </w:rPr>
            </w:pPr>
            <w:r>
              <w:rPr>
                <w:rFonts w:hint="eastAsia"/>
              </w:rPr>
              <w:t>保护层厚度</w:t>
            </w:r>
          </w:p>
        </w:tc>
        <w:tc>
          <w:tcPr>
            <w:tcW w:w="1264" w:type="dxa"/>
            <w:shd w:val="clear" w:color="auto" w:fill="auto"/>
            <w:noWrap w:val="0"/>
            <w:vAlign w:val="center"/>
          </w:tcPr>
          <w:p w14:paraId="728EB70D">
            <w:pPr>
              <w:jc w:val="center"/>
              <w:rPr>
                <w:rFonts w:hint="eastAsia"/>
              </w:rPr>
            </w:pPr>
            <w:r>
              <w:rPr>
                <w:rFonts w:hint="eastAsia"/>
              </w:rPr>
              <w:t>基础</w:t>
            </w:r>
          </w:p>
        </w:tc>
        <w:tc>
          <w:tcPr>
            <w:tcW w:w="1677" w:type="dxa"/>
            <w:shd w:val="clear" w:color="auto" w:fill="auto"/>
            <w:noWrap w:val="0"/>
            <w:vAlign w:val="center"/>
          </w:tcPr>
          <w:p w14:paraId="4C59EBDA">
            <w:pPr>
              <w:jc w:val="center"/>
              <w:rPr>
                <w:rFonts w:hint="eastAsia"/>
              </w:rPr>
            </w:pPr>
            <w:r>
              <w:rPr>
                <w:rFonts w:hint="eastAsia"/>
              </w:rPr>
              <w:t>±10（±7）</w:t>
            </w:r>
          </w:p>
        </w:tc>
        <w:tc>
          <w:tcPr>
            <w:tcW w:w="3602" w:type="dxa"/>
            <w:shd w:val="clear" w:color="auto" w:fill="auto"/>
            <w:noWrap w:val="0"/>
            <w:vAlign w:val="center"/>
          </w:tcPr>
          <w:p w14:paraId="4532D8D1">
            <w:pPr>
              <w:rPr>
                <w:rFonts w:hint="eastAsia"/>
              </w:rPr>
            </w:pPr>
            <w:r>
              <w:rPr>
                <w:rFonts w:hint="eastAsia"/>
              </w:rPr>
              <w:t>钢尺检查</w:t>
            </w:r>
          </w:p>
        </w:tc>
      </w:tr>
      <w:tr w14:paraId="07CE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shd w:val="clear" w:color="auto" w:fill="auto"/>
            <w:noWrap w:val="0"/>
            <w:vAlign w:val="center"/>
          </w:tcPr>
          <w:p w14:paraId="15D90DDA">
            <w:pPr>
              <w:jc w:val="center"/>
              <w:rPr>
                <w:rFonts w:hint="eastAsia"/>
              </w:rPr>
            </w:pPr>
          </w:p>
        </w:tc>
        <w:tc>
          <w:tcPr>
            <w:tcW w:w="933" w:type="dxa"/>
            <w:gridSpan w:val="2"/>
            <w:vMerge w:val="continue"/>
            <w:shd w:val="clear" w:color="auto" w:fill="auto"/>
            <w:noWrap w:val="0"/>
            <w:vAlign w:val="center"/>
          </w:tcPr>
          <w:p w14:paraId="4DE90E5B">
            <w:pPr>
              <w:jc w:val="center"/>
              <w:rPr>
                <w:rFonts w:hint="eastAsia"/>
              </w:rPr>
            </w:pPr>
          </w:p>
        </w:tc>
        <w:tc>
          <w:tcPr>
            <w:tcW w:w="1264" w:type="dxa"/>
            <w:shd w:val="clear" w:color="auto" w:fill="auto"/>
            <w:noWrap w:val="0"/>
            <w:vAlign w:val="center"/>
          </w:tcPr>
          <w:p w14:paraId="48484F42">
            <w:pPr>
              <w:jc w:val="center"/>
              <w:rPr>
                <w:rFonts w:hint="eastAsia"/>
              </w:rPr>
            </w:pPr>
            <w:r>
              <w:rPr>
                <w:rFonts w:hint="eastAsia"/>
              </w:rPr>
              <w:t>柱、梁</w:t>
            </w:r>
          </w:p>
        </w:tc>
        <w:tc>
          <w:tcPr>
            <w:tcW w:w="1677" w:type="dxa"/>
            <w:shd w:val="clear" w:color="auto" w:fill="auto"/>
            <w:noWrap w:val="0"/>
            <w:vAlign w:val="center"/>
          </w:tcPr>
          <w:p w14:paraId="7FE1A08B">
            <w:pPr>
              <w:jc w:val="center"/>
              <w:rPr>
                <w:rFonts w:hint="eastAsia"/>
              </w:rPr>
            </w:pPr>
            <w:r>
              <w:rPr>
                <w:rFonts w:hint="eastAsia"/>
              </w:rPr>
              <w:t>±5（±3）</w:t>
            </w:r>
          </w:p>
        </w:tc>
        <w:tc>
          <w:tcPr>
            <w:tcW w:w="3602" w:type="dxa"/>
            <w:shd w:val="clear" w:color="auto" w:fill="auto"/>
            <w:noWrap w:val="0"/>
            <w:vAlign w:val="center"/>
          </w:tcPr>
          <w:p w14:paraId="4CF5EDB4">
            <w:pPr>
              <w:rPr>
                <w:rFonts w:hint="eastAsia"/>
              </w:rPr>
            </w:pPr>
            <w:r>
              <w:rPr>
                <w:rFonts w:hint="eastAsia"/>
              </w:rPr>
              <w:t>钢尺检查</w:t>
            </w:r>
          </w:p>
        </w:tc>
      </w:tr>
      <w:tr w14:paraId="1F2E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shd w:val="clear" w:color="auto" w:fill="auto"/>
            <w:noWrap w:val="0"/>
            <w:vAlign w:val="center"/>
          </w:tcPr>
          <w:p w14:paraId="583676E3">
            <w:pPr>
              <w:jc w:val="center"/>
              <w:rPr>
                <w:rFonts w:hint="eastAsia"/>
              </w:rPr>
            </w:pPr>
          </w:p>
        </w:tc>
        <w:tc>
          <w:tcPr>
            <w:tcW w:w="933" w:type="dxa"/>
            <w:gridSpan w:val="2"/>
            <w:vMerge w:val="continue"/>
            <w:shd w:val="clear" w:color="auto" w:fill="auto"/>
            <w:noWrap w:val="0"/>
            <w:vAlign w:val="center"/>
          </w:tcPr>
          <w:p w14:paraId="0FF0AA79">
            <w:pPr>
              <w:jc w:val="center"/>
              <w:rPr>
                <w:rFonts w:hint="eastAsia"/>
              </w:rPr>
            </w:pPr>
          </w:p>
        </w:tc>
        <w:tc>
          <w:tcPr>
            <w:tcW w:w="1264" w:type="dxa"/>
            <w:shd w:val="clear" w:color="auto" w:fill="auto"/>
            <w:noWrap w:val="0"/>
            <w:vAlign w:val="center"/>
          </w:tcPr>
          <w:p w14:paraId="2427B2A9">
            <w:pPr>
              <w:jc w:val="center"/>
              <w:rPr>
                <w:rFonts w:hint="eastAsia"/>
              </w:rPr>
            </w:pPr>
            <w:r>
              <w:rPr>
                <w:rFonts w:hint="eastAsia"/>
              </w:rPr>
              <w:t>板、墙、壳</w:t>
            </w:r>
          </w:p>
        </w:tc>
        <w:tc>
          <w:tcPr>
            <w:tcW w:w="1677" w:type="dxa"/>
            <w:shd w:val="clear" w:color="auto" w:fill="auto"/>
            <w:noWrap w:val="0"/>
            <w:vAlign w:val="center"/>
          </w:tcPr>
          <w:p w14:paraId="5276C766">
            <w:pPr>
              <w:jc w:val="center"/>
              <w:rPr>
                <w:rFonts w:hint="eastAsia"/>
              </w:rPr>
            </w:pPr>
            <w:r>
              <w:rPr>
                <w:rFonts w:hint="eastAsia"/>
              </w:rPr>
              <w:t>±3</w:t>
            </w:r>
          </w:p>
        </w:tc>
        <w:tc>
          <w:tcPr>
            <w:tcW w:w="3602" w:type="dxa"/>
            <w:shd w:val="clear" w:color="auto" w:fill="auto"/>
            <w:noWrap w:val="0"/>
            <w:vAlign w:val="center"/>
          </w:tcPr>
          <w:p w14:paraId="024D15D9">
            <w:pPr>
              <w:rPr>
                <w:rFonts w:hint="eastAsia"/>
              </w:rPr>
            </w:pPr>
            <w:r>
              <w:rPr>
                <w:rFonts w:hint="eastAsia"/>
              </w:rPr>
              <w:t>钢尺检查</w:t>
            </w:r>
          </w:p>
        </w:tc>
      </w:tr>
      <w:tr w14:paraId="4CAF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0" w:type="dxa"/>
            <w:gridSpan w:val="4"/>
            <w:shd w:val="clear" w:color="auto" w:fill="auto"/>
            <w:noWrap w:val="0"/>
            <w:vAlign w:val="center"/>
          </w:tcPr>
          <w:p w14:paraId="32B35C4C">
            <w:pPr>
              <w:jc w:val="center"/>
              <w:rPr>
                <w:rFonts w:hint="eastAsia"/>
              </w:rPr>
            </w:pPr>
            <w:r>
              <w:rPr>
                <w:rFonts w:hint="eastAsia"/>
              </w:rPr>
              <w:t>绑扎箍筋、横向钢筋间距</w:t>
            </w:r>
          </w:p>
        </w:tc>
        <w:tc>
          <w:tcPr>
            <w:tcW w:w="1677" w:type="dxa"/>
            <w:shd w:val="clear" w:color="auto" w:fill="auto"/>
            <w:noWrap w:val="0"/>
            <w:vAlign w:val="center"/>
          </w:tcPr>
          <w:p w14:paraId="507CA86E">
            <w:pPr>
              <w:jc w:val="center"/>
              <w:rPr>
                <w:rFonts w:hint="eastAsia"/>
              </w:rPr>
            </w:pPr>
            <w:r>
              <w:rPr>
                <w:rFonts w:hint="eastAsia"/>
              </w:rPr>
              <w:t>±20（±15）</w:t>
            </w:r>
          </w:p>
        </w:tc>
        <w:tc>
          <w:tcPr>
            <w:tcW w:w="3602" w:type="dxa"/>
            <w:shd w:val="clear" w:color="auto" w:fill="auto"/>
            <w:noWrap w:val="0"/>
            <w:vAlign w:val="center"/>
          </w:tcPr>
          <w:p w14:paraId="2B5B89B3">
            <w:pPr>
              <w:rPr>
                <w:rFonts w:hint="eastAsia"/>
              </w:rPr>
            </w:pPr>
            <w:r>
              <w:rPr>
                <w:rFonts w:hint="eastAsia"/>
              </w:rPr>
              <w:t>钢尺连续三挡，取最大值</w:t>
            </w:r>
          </w:p>
        </w:tc>
      </w:tr>
      <w:tr w14:paraId="7E70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0" w:type="dxa"/>
            <w:gridSpan w:val="4"/>
            <w:shd w:val="clear" w:color="auto" w:fill="auto"/>
            <w:noWrap w:val="0"/>
            <w:vAlign w:val="center"/>
          </w:tcPr>
          <w:p w14:paraId="6CD58EAB">
            <w:pPr>
              <w:jc w:val="center"/>
              <w:rPr>
                <w:rFonts w:hint="eastAsia"/>
              </w:rPr>
            </w:pPr>
            <w:r>
              <w:rPr>
                <w:rFonts w:hint="eastAsia"/>
              </w:rPr>
              <w:t>钢筋弯起点位置</w:t>
            </w:r>
          </w:p>
        </w:tc>
        <w:tc>
          <w:tcPr>
            <w:tcW w:w="1677" w:type="dxa"/>
            <w:shd w:val="clear" w:color="auto" w:fill="auto"/>
            <w:noWrap w:val="0"/>
            <w:vAlign w:val="center"/>
          </w:tcPr>
          <w:p w14:paraId="781349C4">
            <w:pPr>
              <w:jc w:val="center"/>
              <w:rPr>
                <w:rFonts w:hint="eastAsia"/>
              </w:rPr>
            </w:pPr>
            <w:r>
              <w:rPr>
                <w:rFonts w:hint="eastAsia"/>
              </w:rPr>
              <w:t>20（15）</w:t>
            </w:r>
          </w:p>
        </w:tc>
        <w:tc>
          <w:tcPr>
            <w:tcW w:w="3602" w:type="dxa"/>
            <w:shd w:val="clear" w:color="auto" w:fill="auto"/>
            <w:noWrap w:val="0"/>
            <w:vAlign w:val="center"/>
          </w:tcPr>
          <w:p w14:paraId="388EAB9E">
            <w:pPr>
              <w:rPr>
                <w:rFonts w:hint="eastAsia"/>
              </w:rPr>
            </w:pPr>
            <w:r>
              <w:rPr>
                <w:rFonts w:hint="eastAsia"/>
              </w:rPr>
              <w:t>钢尺检查</w:t>
            </w:r>
          </w:p>
        </w:tc>
      </w:tr>
      <w:tr w14:paraId="5425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0" w:type="dxa"/>
            <w:gridSpan w:val="2"/>
            <w:vMerge w:val="restart"/>
            <w:shd w:val="clear" w:color="auto" w:fill="auto"/>
            <w:noWrap w:val="0"/>
            <w:vAlign w:val="center"/>
          </w:tcPr>
          <w:p w14:paraId="352A46FA">
            <w:pPr>
              <w:jc w:val="center"/>
              <w:rPr>
                <w:rFonts w:hint="eastAsia"/>
              </w:rPr>
            </w:pPr>
            <w:r>
              <w:rPr>
                <w:rFonts w:hint="eastAsia"/>
              </w:rPr>
              <w:t>预埋件</w:t>
            </w:r>
          </w:p>
        </w:tc>
        <w:tc>
          <w:tcPr>
            <w:tcW w:w="1860" w:type="dxa"/>
            <w:gridSpan w:val="2"/>
            <w:shd w:val="clear" w:color="auto" w:fill="auto"/>
            <w:noWrap w:val="0"/>
            <w:vAlign w:val="center"/>
          </w:tcPr>
          <w:p w14:paraId="78C0D5B4">
            <w:pPr>
              <w:jc w:val="center"/>
              <w:rPr>
                <w:rFonts w:hint="eastAsia"/>
              </w:rPr>
            </w:pPr>
            <w:r>
              <w:rPr>
                <w:rFonts w:hint="eastAsia"/>
              </w:rPr>
              <w:t>中心线位置</w:t>
            </w:r>
          </w:p>
        </w:tc>
        <w:tc>
          <w:tcPr>
            <w:tcW w:w="1677" w:type="dxa"/>
            <w:shd w:val="clear" w:color="auto" w:fill="auto"/>
            <w:noWrap w:val="0"/>
            <w:vAlign w:val="center"/>
          </w:tcPr>
          <w:p w14:paraId="708AB7BB">
            <w:pPr>
              <w:jc w:val="center"/>
              <w:rPr>
                <w:rFonts w:hint="eastAsia"/>
              </w:rPr>
            </w:pPr>
            <w:r>
              <w:rPr>
                <w:rFonts w:hint="eastAsia"/>
              </w:rPr>
              <w:t>5（3）</w:t>
            </w:r>
          </w:p>
        </w:tc>
        <w:tc>
          <w:tcPr>
            <w:tcW w:w="3602" w:type="dxa"/>
            <w:shd w:val="clear" w:color="auto" w:fill="auto"/>
            <w:noWrap w:val="0"/>
            <w:vAlign w:val="center"/>
          </w:tcPr>
          <w:p w14:paraId="0B39949F">
            <w:pPr>
              <w:rPr>
                <w:rFonts w:hint="eastAsia"/>
              </w:rPr>
            </w:pPr>
            <w:r>
              <w:rPr>
                <w:rFonts w:hint="eastAsia"/>
              </w:rPr>
              <w:t>钢尺检查</w:t>
            </w:r>
          </w:p>
        </w:tc>
      </w:tr>
      <w:tr w14:paraId="380D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0" w:type="dxa"/>
            <w:gridSpan w:val="2"/>
            <w:vMerge w:val="continue"/>
            <w:shd w:val="clear" w:color="auto" w:fill="auto"/>
            <w:noWrap w:val="0"/>
            <w:vAlign w:val="center"/>
          </w:tcPr>
          <w:p w14:paraId="3AEBC94C">
            <w:pPr>
              <w:jc w:val="center"/>
              <w:rPr>
                <w:rFonts w:hint="eastAsia"/>
              </w:rPr>
            </w:pPr>
          </w:p>
        </w:tc>
        <w:tc>
          <w:tcPr>
            <w:tcW w:w="1860" w:type="dxa"/>
            <w:gridSpan w:val="2"/>
            <w:shd w:val="clear" w:color="auto" w:fill="auto"/>
            <w:noWrap w:val="0"/>
            <w:vAlign w:val="center"/>
          </w:tcPr>
          <w:p w14:paraId="37F84DB1">
            <w:pPr>
              <w:jc w:val="center"/>
              <w:rPr>
                <w:rFonts w:hint="eastAsia"/>
              </w:rPr>
            </w:pPr>
            <w:r>
              <w:rPr>
                <w:rFonts w:hint="eastAsia"/>
              </w:rPr>
              <w:t>水平高度</w:t>
            </w:r>
          </w:p>
        </w:tc>
        <w:tc>
          <w:tcPr>
            <w:tcW w:w="1677" w:type="dxa"/>
            <w:shd w:val="clear" w:color="auto" w:fill="auto"/>
            <w:noWrap w:val="0"/>
            <w:vAlign w:val="center"/>
          </w:tcPr>
          <w:p w14:paraId="1A86AFF4">
            <w:pPr>
              <w:jc w:val="center"/>
              <w:rPr>
                <w:rFonts w:hint="eastAsia"/>
              </w:rPr>
            </w:pPr>
            <w:r>
              <w:rPr>
                <w:rFonts w:hint="eastAsia"/>
              </w:rPr>
              <w:t>＋3,0</w:t>
            </w:r>
          </w:p>
        </w:tc>
        <w:tc>
          <w:tcPr>
            <w:tcW w:w="3602" w:type="dxa"/>
            <w:shd w:val="clear" w:color="auto" w:fill="auto"/>
            <w:noWrap w:val="0"/>
            <w:vAlign w:val="center"/>
          </w:tcPr>
          <w:p w14:paraId="6E311A56">
            <w:pPr>
              <w:rPr>
                <w:rFonts w:hint="eastAsia"/>
              </w:rPr>
            </w:pPr>
            <w:r>
              <w:rPr>
                <w:rFonts w:hint="eastAsia"/>
              </w:rPr>
              <w:t>钢尺和塞尺检查</w:t>
            </w:r>
          </w:p>
        </w:tc>
      </w:tr>
    </w:tbl>
    <w:p w14:paraId="536536EA">
      <w:pPr>
        <w:rPr>
          <w:rFonts w:hint="eastAsia"/>
        </w:rPr>
      </w:pPr>
      <w:r>
        <w:rPr>
          <w:rFonts w:hint="eastAsia"/>
        </w:rPr>
        <w:t>注：1、检查轴线中心线位置时，应沿纵、横两个方向量测，并取其中的较大值。</w:t>
      </w:r>
    </w:p>
    <w:p w14:paraId="6F369353">
      <w:pPr>
        <w:rPr>
          <w:rFonts w:hint="eastAsia" w:ascii="黑体" w:hAnsi="黑体" w:eastAsia="黑体" w:cs="黑体"/>
          <w:sz w:val="28"/>
          <w:szCs w:val="28"/>
        </w:rPr>
      </w:pPr>
      <w:r>
        <w:rPr>
          <w:rFonts w:hint="eastAsia"/>
        </w:rPr>
        <w:t xml:space="preserve">    2、表中梁、板类构件上部纵向受力钢筋保护层厚度的合格点率应达到90%及以上，且不得有超过表中数值1.5倍的尺寸偏差。</w:t>
      </w:r>
    </w:p>
    <w:p w14:paraId="0E0496D1">
      <w:pPr>
        <w:jc w:val="center"/>
        <w:rPr>
          <w:rFonts w:hint="eastAsia" w:ascii="宋体" w:hAnsi="宋体" w:cs="宋体"/>
          <w:sz w:val="24"/>
          <w:szCs w:val="21"/>
        </w:rPr>
      </w:pPr>
      <w:r>
        <w:rPr>
          <w:rFonts w:hint="eastAsia" w:ascii="宋体" w:hAnsi="宋体" w:cs="宋体"/>
          <w:sz w:val="24"/>
          <w:szCs w:val="21"/>
        </w:rPr>
        <w:t>预埋件和预留孔洞的允许偏差</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61F1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1" w:type="dxa"/>
            <w:gridSpan w:val="2"/>
            <w:shd w:val="clear" w:color="auto" w:fill="auto"/>
            <w:noWrap w:val="0"/>
            <w:vAlign w:val="center"/>
          </w:tcPr>
          <w:p w14:paraId="36AC2669">
            <w:pPr>
              <w:jc w:val="center"/>
              <w:rPr>
                <w:rFonts w:hint="eastAsia"/>
              </w:rPr>
            </w:pPr>
            <w:r>
              <w:rPr>
                <w:rFonts w:hint="eastAsia"/>
              </w:rPr>
              <w:t>项目</w:t>
            </w:r>
          </w:p>
        </w:tc>
        <w:tc>
          <w:tcPr>
            <w:tcW w:w="2841" w:type="dxa"/>
            <w:shd w:val="clear" w:color="auto" w:fill="auto"/>
            <w:noWrap w:val="0"/>
            <w:vAlign w:val="center"/>
          </w:tcPr>
          <w:p w14:paraId="2CFD2186">
            <w:pPr>
              <w:jc w:val="center"/>
              <w:rPr>
                <w:rFonts w:hint="eastAsia"/>
              </w:rPr>
            </w:pPr>
            <w:r>
              <w:rPr>
                <w:rFonts w:hint="eastAsia"/>
              </w:rPr>
              <w:t>允许偏差（mm）</w:t>
            </w:r>
          </w:p>
        </w:tc>
      </w:tr>
      <w:tr w14:paraId="18A0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1" w:type="dxa"/>
            <w:gridSpan w:val="2"/>
            <w:shd w:val="clear" w:color="auto" w:fill="auto"/>
            <w:noWrap w:val="0"/>
            <w:vAlign w:val="center"/>
          </w:tcPr>
          <w:p w14:paraId="5842FD0B">
            <w:pPr>
              <w:jc w:val="center"/>
              <w:rPr>
                <w:rFonts w:hint="eastAsia"/>
              </w:rPr>
            </w:pPr>
            <w:r>
              <w:rPr>
                <w:rFonts w:hint="eastAsia"/>
              </w:rPr>
              <w:t>预埋钢板中心线位置</w:t>
            </w:r>
          </w:p>
        </w:tc>
        <w:tc>
          <w:tcPr>
            <w:tcW w:w="2841" w:type="dxa"/>
            <w:shd w:val="clear" w:color="auto" w:fill="auto"/>
            <w:noWrap w:val="0"/>
            <w:vAlign w:val="center"/>
          </w:tcPr>
          <w:p w14:paraId="5534B6DA">
            <w:pPr>
              <w:jc w:val="center"/>
              <w:rPr>
                <w:rFonts w:hint="eastAsia"/>
              </w:rPr>
            </w:pPr>
            <w:r>
              <w:rPr>
                <w:rFonts w:hint="eastAsia"/>
              </w:rPr>
              <w:t>3</w:t>
            </w:r>
          </w:p>
        </w:tc>
      </w:tr>
      <w:tr w14:paraId="31119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1" w:type="dxa"/>
            <w:gridSpan w:val="2"/>
            <w:shd w:val="clear" w:color="auto" w:fill="auto"/>
            <w:noWrap w:val="0"/>
            <w:vAlign w:val="center"/>
          </w:tcPr>
          <w:p w14:paraId="2681A036">
            <w:pPr>
              <w:jc w:val="center"/>
              <w:rPr>
                <w:rFonts w:hint="eastAsia"/>
              </w:rPr>
            </w:pPr>
            <w:r>
              <w:rPr>
                <w:rFonts w:hint="eastAsia"/>
              </w:rPr>
              <w:t>预埋件、预留孔中心线位置</w:t>
            </w:r>
          </w:p>
        </w:tc>
        <w:tc>
          <w:tcPr>
            <w:tcW w:w="2841" w:type="dxa"/>
            <w:shd w:val="clear" w:color="auto" w:fill="auto"/>
            <w:noWrap w:val="0"/>
            <w:vAlign w:val="center"/>
          </w:tcPr>
          <w:p w14:paraId="46117BFA">
            <w:pPr>
              <w:jc w:val="center"/>
              <w:rPr>
                <w:rFonts w:hint="eastAsia"/>
              </w:rPr>
            </w:pPr>
            <w:r>
              <w:rPr>
                <w:rFonts w:hint="eastAsia"/>
              </w:rPr>
              <w:t>3</w:t>
            </w:r>
          </w:p>
        </w:tc>
      </w:tr>
      <w:tr w14:paraId="0BF1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shd w:val="clear" w:color="auto" w:fill="auto"/>
            <w:noWrap w:val="0"/>
            <w:vAlign w:val="center"/>
          </w:tcPr>
          <w:p w14:paraId="4B926D64">
            <w:pPr>
              <w:jc w:val="center"/>
              <w:rPr>
                <w:rFonts w:hint="eastAsia"/>
              </w:rPr>
            </w:pPr>
            <w:r>
              <w:rPr>
                <w:rFonts w:hint="eastAsia"/>
              </w:rPr>
              <w:t>插筋</w:t>
            </w:r>
          </w:p>
        </w:tc>
        <w:tc>
          <w:tcPr>
            <w:tcW w:w="2841" w:type="dxa"/>
            <w:shd w:val="clear" w:color="auto" w:fill="auto"/>
            <w:noWrap w:val="0"/>
            <w:vAlign w:val="center"/>
          </w:tcPr>
          <w:p w14:paraId="326B49DE">
            <w:pPr>
              <w:jc w:val="center"/>
              <w:rPr>
                <w:rFonts w:hint="eastAsia"/>
              </w:rPr>
            </w:pPr>
            <w:r>
              <w:rPr>
                <w:rFonts w:hint="eastAsia"/>
              </w:rPr>
              <w:t>中心线位置</w:t>
            </w:r>
          </w:p>
        </w:tc>
        <w:tc>
          <w:tcPr>
            <w:tcW w:w="2841" w:type="dxa"/>
            <w:shd w:val="clear" w:color="auto" w:fill="auto"/>
            <w:noWrap w:val="0"/>
            <w:vAlign w:val="center"/>
          </w:tcPr>
          <w:p w14:paraId="006AE173">
            <w:pPr>
              <w:jc w:val="center"/>
              <w:rPr>
                <w:rFonts w:hint="eastAsia"/>
              </w:rPr>
            </w:pPr>
            <w:r>
              <w:rPr>
                <w:rFonts w:hint="eastAsia"/>
              </w:rPr>
              <w:t>5</w:t>
            </w:r>
          </w:p>
        </w:tc>
      </w:tr>
      <w:tr w14:paraId="21C7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shd w:val="clear" w:color="auto" w:fill="auto"/>
            <w:noWrap w:val="0"/>
            <w:vAlign w:val="center"/>
          </w:tcPr>
          <w:p w14:paraId="3E1732AC">
            <w:pPr>
              <w:jc w:val="center"/>
              <w:rPr>
                <w:rFonts w:hint="eastAsia"/>
              </w:rPr>
            </w:pPr>
          </w:p>
        </w:tc>
        <w:tc>
          <w:tcPr>
            <w:tcW w:w="2841" w:type="dxa"/>
            <w:shd w:val="clear" w:color="auto" w:fill="auto"/>
            <w:noWrap w:val="0"/>
            <w:vAlign w:val="center"/>
          </w:tcPr>
          <w:p w14:paraId="73DAC193">
            <w:pPr>
              <w:jc w:val="center"/>
              <w:rPr>
                <w:rFonts w:hint="eastAsia"/>
              </w:rPr>
            </w:pPr>
            <w:r>
              <w:rPr>
                <w:rFonts w:hint="eastAsia"/>
              </w:rPr>
              <w:t>外露长度</w:t>
            </w:r>
          </w:p>
        </w:tc>
        <w:tc>
          <w:tcPr>
            <w:tcW w:w="2841" w:type="dxa"/>
            <w:shd w:val="clear" w:color="auto" w:fill="auto"/>
            <w:noWrap w:val="0"/>
            <w:vAlign w:val="center"/>
          </w:tcPr>
          <w:p w14:paraId="635BC61D">
            <w:pPr>
              <w:jc w:val="center"/>
              <w:rPr>
                <w:rFonts w:hint="eastAsia"/>
              </w:rPr>
            </w:pPr>
            <w:r>
              <w:rPr>
                <w:rFonts w:hint="eastAsia"/>
              </w:rPr>
              <w:t>＋10,0</w:t>
            </w:r>
          </w:p>
        </w:tc>
      </w:tr>
      <w:tr w14:paraId="3C96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shd w:val="clear" w:color="auto" w:fill="auto"/>
            <w:noWrap w:val="0"/>
            <w:vAlign w:val="center"/>
          </w:tcPr>
          <w:p w14:paraId="16677ABA">
            <w:pPr>
              <w:jc w:val="center"/>
              <w:rPr>
                <w:rFonts w:hint="eastAsia"/>
              </w:rPr>
            </w:pPr>
            <w:r>
              <w:rPr>
                <w:rFonts w:hint="eastAsia"/>
              </w:rPr>
              <w:t>预埋螺栓</w:t>
            </w:r>
          </w:p>
        </w:tc>
        <w:tc>
          <w:tcPr>
            <w:tcW w:w="2841" w:type="dxa"/>
            <w:shd w:val="clear" w:color="auto" w:fill="auto"/>
            <w:noWrap w:val="0"/>
            <w:vAlign w:val="center"/>
          </w:tcPr>
          <w:p w14:paraId="001ADF29">
            <w:pPr>
              <w:jc w:val="center"/>
              <w:rPr>
                <w:rFonts w:hint="eastAsia"/>
              </w:rPr>
            </w:pPr>
            <w:r>
              <w:rPr>
                <w:rFonts w:hint="eastAsia"/>
              </w:rPr>
              <w:t>中心线位置</w:t>
            </w:r>
          </w:p>
        </w:tc>
        <w:tc>
          <w:tcPr>
            <w:tcW w:w="2841" w:type="dxa"/>
            <w:shd w:val="clear" w:color="auto" w:fill="auto"/>
            <w:noWrap w:val="0"/>
            <w:vAlign w:val="center"/>
          </w:tcPr>
          <w:p w14:paraId="41873F95">
            <w:pPr>
              <w:jc w:val="center"/>
              <w:rPr>
                <w:rFonts w:hint="eastAsia"/>
              </w:rPr>
            </w:pPr>
            <w:r>
              <w:rPr>
                <w:rFonts w:hint="eastAsia"/>
              </w:rPr>
              <w:t>2</w:t>
            </w:r>
          </w:p>
        </w:tc>
      </w:tr>
      <w:tr w14:paraId="21A2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shd w:val="clear" w:color="auto" w:fill="auto"/>
            <w:noWrap w:val="0"/>
            <w:vAlign w:val="center"/>
          </w:tcPr>
          <w:p w14:paraId="021F7C26">
            <w:pPr>
              <w:jc w:val="center"/>
              <w:rPr>
                <w:rFonts w:hint="eastAsia"/>
              </w:rPr>
            </w:pPr>
          </w:p>
        </w:tc>
        <w:tc>
          <w:tcPr>
            <w:tcW w:w="2841" w:type="dxa"/>
            <w:shd w:val="clear" w:color="auto" w:fill="auto"/>
            <w:noWrap w:val="0"/>
            <w:vAlign w:val="center"/>
          </w:tcPr>
          <w:p w14:paraId="0DF418FA">
            <w:pPr>
              <w:jc w:val="center"/>
              <w:rPr>
                <w:rFonts w:hint="eastAsia"/>
              </w:rPr>
            </w:pPr>
            <w:r>
              <w:rPr>
                <w:rFonts w:hint="eastAsia"/>
              </w:rPr>
              <w:t>外露长度</w:t>
            </w:r>
          </w:p>
        </w:tc>
        <w:tc>
          <w:tcPr>
            <w:tcW w:w="2841" w:type="dxa"/>
            <w:shd w:val="clear" w:color="auto" w:fill="auto"/>
            <w:noWrap w:val="0"/>
            <w:vAlign w:val="center"/>
          </w:tcPr>
          <w:p w14:paraId="19A7E6BC">
            <w:pPr>
              <w:jc w:val="center"/>
              <w:rPr>
                <w:rFonts w:hint="eastAsia"/>
              </w:rPr>
            </w:pPr>
            <w:r>
              <w:rPr>
                <w:rFonts w:hint="eastAsia"/>
              </w:rPr>
              <w:t>＋10,0</w:t>
            </w:r>
          </w:p>
        </w:tc>
      </w:tr>
      <w:tr w14:paraId="3BCE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shd w:val="clear" w:color="auto" w:fill="auto"/>
            <w:noWrap w:val="0"/>
            <w:vAlign w:val="center"/>
          </w:tcPr>
          <w:p w14:paraId="17BA98D7">
            <w:pPr>
              <w:jc w:val="center"/>
              <w:rPr>
                <w:rFonts w:hint="eastAsia"/>
              </w:rPr>
            </w:pPr>
            <w:r>
              <w:rPr>
                <w:rFonts w:hint="eastAsia"/>
              </w:rPr>
              <w:t>预留洞</w:t>
            </w:r>
          </w:p>
        </w:tc>
        <w:tc>
          <w:tcPr>
            <w:tcW w:w="2841" w:type="dxa"/>
            <w:shd w:val="clear" w:color="auto" w:fill="auto"/>
            <w:noWrap w:val="0"/>
            <w:vAlign w:val="center"/>
          </w:tcPr>
          <w:p w14:paraId="77051B42">
            <w:pPr>
              <w:jc w:val="center"/>
              <w:rPr>
                <w:rFonts w:hint="eastAsia"/>
              </w:rPr>
            </w:pPr>
            <w:r>
              <w:rPr>
                <w:rFonts w:hint="eastAsia"/>
              </w:rPr>
              <w:t>中心线位置</w:t>
            </w:r>
          </w:p>
        </w:tc>
        <w:tc>
          <w:tcPr>
            <w:tcW w:w="2841" w:type="dxa"/>
            <w:shd w:val="clear" w:color="auto" w:fill="auto"/>
            <w:noWrap w:val="0"/>
            <w:vAlign w:val="center"/>
          </w:tcPr>
          <w:p w14:paraId="50B587D9">
            <w:pPr>
              <w:jc w:val="center"/>
              <w:rPr>
                <w:rFonts w:hint="eastAsia"/>
              </w:rPr>
            </w:pPr>
            <w:r>
              <w:rPr>
                <w:rFonts w:hint="eastAsia"/>
              </w:rPr>
              <w:t>10（7）</w:t>
            </w:r>
          </w:p>
        </w:tc>
      </w:tr>
      <w:tr w14:paraId="0873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shd w:val="clear" w:color="auto" w:fill="auto"/>
            <w:noWrap w:val="0"/>
            <w:vAlign w:val="center"/>
          </w:tcPr>
          <w:p w14:paraId="6A117C86">
            <w:pPr>
              <w:jc w:val="center"/>
              <w:rPr>
                <w:rFonts w:hint="eastAsia"/>
              </w:rPr>
            </w:pPr>
          </w:p>
        </w:tc>
        <w:tc>
          <w:tcPr>
            <w:tcW w:w="2841" w:type="dxa"/>
            <w:shd w:val="clear" w:color="auto" w:fill="auto"/>
            <w:noWrap w:val="0"/>
            <w:vAlign w:val="center"/>
          </w:tcPr>
          <w:p w14:paraId="40DA1747">
            <w:pPr>
              <w:jc w:val="center"/>
              <w:rPr>
                <w:rFonts w:hint="eastAsia"/>
              </w:rPr>
            </w:pPr>
            <w:r>
              <w:rPr>
                <w:rFonts w:hint="eastAsia"/>
              </w:rPr>
              <w:t>尺寸</w:t>
            </w:r>
          </w:p>
        </w:tc>
        <w:tc>
          <w:tcPr>
            <w:tcW w:w="2841" w:type="dxa"/>
            <w:shd w:val="clear" w:color="auto" w:fill="auto"/>
            <w:noWrap w:val="0"/>
            <w:vAlign w:val="center"/>
          </w:tcPr>
          <w:p w14:paraId="415CF6FA">
            <w:pPr>
              <w:jc w:val="center"/>
              <w:rPr>
                <w:rFonts w:hint="eastAsia"/>
              </w:rPr>
            </w:pPr>
            <w:r>
              <w:rPr>
                <w:rFonts w:hint="eastAsia"/>
              </w:rPr>
              <w:t>＋10,0（+7,0）</w:t>
            </w:r>
          </w:p>
        </w:tc>
      </w:tr>
    </w:tbl>
    <w:p w14:paraId="65B6A5CC">
      <w:pPr>
        <w:rPr>
          <w:rFonts w:hint="eastAsia"/>
        </w:rPr>
      </w:pPr>
      <w:bookmarkStart w:id="178" w:name="OLE_LINK7"/>
      <w:r>
        <w:rPr>
          <w:rFonts w:hint="eastAsia"/>
        </w:rPr>
        <w:t>注：检查轴线中心线位置时，应沿纵、横两个方向量测，并取其中的较大值。</w:t>
      </w:r>
    </w:p>
    <w:bookmarkEnd w:id="178"/>
    <w:p w14:paraId="58936E96">
      <w:pPr>
        <w:rPr>
          <w:rFonts w:hint="eastAsia"/>
        </w:rPr>
      </w:pPr>
    </w:p>
    <w:p w14:paraId="73EC1D14">
      <w:pPr>
        <w:spacing w:line="360" w:lineRule="auto"/>
        <w:rPr>
          <w:rFonts w:ascii="宋体" w:hAnsi="宋体"/>
          <w:szCs w:val="24"/>
        </w:rPr>
      </w:pPr>
      <w:r>
        <w:rPr>
          <w:rFonts w:hint="eastAsia" w:ascii="宋体" w:hAnsi="宋体"/>
          <w:szCs w:val="24"/>
        </w:rPr>
        <w:t>注：管线上部无钢筋应改为500mm宽圆6@150的钢筋网片</w:t>
      </w:r>
    </w:p>
    <w:p w14:paraId="7DDAD952">
      <w:pPr>
        <w:spacing w:line="360" w:lineRule="auto"/>
        <w:ind w:firstLine="420" w:firstLineChars="200"/>
        <w:rPr>
          <w:rFonts w:ascii="宋体" w:hAnsi="宋体"/>
          <w:szCs w:val="24"/>
        </w:rPr>
      </w:pPr>
      <w:r>
        <w:rPr>
          <w:rFonts w:hint="eastAsia" w:ascii="宋体" w:hAnsi="宋体"/>
          <w:szCs w:val="24"/>
        </w:rPr>
        <w:t>管线密集区域应设置圆6@150的钢筋网片与支座负筋搭接300mm</w:t>
      </w:r>
    </w:p>
    <w:p w14:paraId="085035B8">
      <w:pPr>
        <w:pStyle w:val="4"/>
        <w:rPr>
          <w:rFonts w:hint="eastAsia"/>
        </w:rPr>
      </w:pPr>
      <w:bookmarkStart w:id="179" w:name="_Toc31774"/>
      <w:bookmarkStart w:id="180" w:name="_Toc27022"/>
      <w:bookmarkStart w:id="181" w:name="_Toc17572"/>
      <w:bookmarkStart w:id="182" w:name="_Toc607"/>
      <w:bookmarkStart w:id="183" w:name="_Toc27197"/>
      <w:r>
        <w:rPr>
          <w:rFonts w:hint="eastAsia"/>
        </w:rPr>
        <w:t>3、成品保护</w:t>
      </w:r>
      <w:bookmarkEnd w:id="173"/>
      <w:bookmarkEnd w:id="174"/>
      <w:bookmarkEnd w:id="175"/>
      <w:bookmarkEnd w:id="179"/>
      <w:bookmarkEnd w:id="180"/>
      <w:bookmarkEnd w:id="181"/>
      <w:bookmarkEnd w:id="182"/>
      <w:bookmarkEnd w:id="183"/>
    </w:p>
    <w:p w14:paraId="4530D583">
      <w:pPr>
        <w:spacing w:line="360" w:lineRule="auto"/>
        <w:rPr>
          <w:rFonts w:hint="eastAsia" w:ascii="宋体" w:hAnsi="宋体" w:cs="宋体"/>
          <w:sz w:val="24"/>
        </w:rPr>
      </w:pPr>
      <w:r>
        <w:rPr>
          <w:rFonts w:hint="eastAsia" w:ascii="宋体" w:hAnsi="宋体" w:cs="宋体"/>
          <w:sz w:val="24"/>
        </w:rPr>
        <w:t>3.1钢筋在加工完成后应码放整齐，存放钢筋应采取架空措施以免遇水锈蚀。钢筋成品尤其是箍筋在运输过程中，不得随意抛掷、碰撞，以免钢筋弯曲或变形，影响钢筋的成品质量。</w:t>
      </w:r>
    </w:p>
    <w:p w14:paraId="2A1F3003">
      <w:pPr>
        <w:spacing w:line="360" w:lineRule="auto"/>
        <w:rPr>
          <w:rFonts w:hint="eastAsia" w:ascii="宋体" w:hAnsi="宋体" w:cs="宋体"/>
          <w:sz w:val="24"/>
        </w:rPr>
      </w:pPr>
      <w:r>
        <w:rPr>
          <w:rFonts w:hint="eastAsia" w:ascii="宋体" w:hAnsi="宋体" w:cs="宋体"/>
          <w:sz w:val="24"/>
        </w:rPr>
        <w:t>3.2绑扎完的梁、顶板钢筋，要设钢筋马蹬，人员行走及泵管布置最好沿梁方向，防止板的负弯矩筋被踩下移。</w:t>
      </w:r>
    </w:p>
    <w:p w14:paraId="3D8AC96B">
      <w:pPr>
        <w:spacing w:line="360" w:lineRule="auto"/>
        <w:rPr>
          <w:rFonts w:hint="eastAsia" w:ascii="宋体" w:hAnsi="宋体" w:cs="宋体"/>
          <w:sz w:val="24"/>
        </w:rPr>
      </w:pPr>
      <w:r>
        <w:rPr>
          <w:rFonts w:hint="eastAsia" w:ascii="宋体" w:hAnsi="宋体" w:cs="宋体"/>
          <w:sz w:val="24"/>
        </w:rPr>
        <w:t>3.3绑扎完的墙、柱钢筋，人员上下要经过脚手架，禁止攀爬钢筋。</w:t>
      </w:r>
    </w:p>
    <w:p w14:paraId="35C0CE70">
      <w:pPr>
        <w:spacing w:line="360" w:lineRule="auto"/>
        <w:rPr>
          <w:rFonts w:hint="eastAsia" w:ascii="仿宋" w:hAnsi="仿宋" w:eastAsia="仿宋"/>
          <w:sz w:val="24"/>
        </w:rPr>
      </w:pPr>
      <w:r>
        <w:rPr>
          <w:rFonts w:hint="eastAsia" w:ascii="宋体" w:hAnsi="宋体" w:cs="宋体"/>
          <w:sz w:val="24"/>
        </w:rPr>
        <w:t>3.4浇筑混凝土时，若采用地泵，泵管应用钢筋马蹬架起并放置在废旧轮胎上，不允许直接铺放在绑好的钢筋上，以免泵管振动将结构钢筋振动移位。浇筑混凝土时派专人（钢筋工）负责修理、看护保证钢筋的位置准确。</w:t>
      </w:r>
    </w:p>
    <w:p w14:paraId="5E6386F8">
      <w:pPr>
        <w:pStyle w:val="43"/>
        <w:spacing w:line="360" w:lineRule="auto"/>
      </w:pPr>
      <w:r>
        <w:drawing>
          <wp:inline distT="0" distB="0" distL="114300" distR="114300">
            <wp:extent cx="5175885" cy="2160270"/>
            <wp:effectExtent l="0" t="0" r="0" b="11430"/>
            <wp:docPr id="5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9"/>
                    <pic:cNvPicPr>
                      <a:picLocks noChangeAspect="1"/>
                    </pic:cNvPicPr>
                  </pic:nvPicPr>
                  <pic:blipFill>
                    <a:blip r:embed="rId54"/>
                    <a:srcRect l="37796" t="33549" r="41524" b="52412"/>
                    <a:stretch>
                      <a:fillRect/>
                    </a:stretch>
                  </pic:blipFill>
                  <pic:spPr>
                    <a:xfrm>
                      <a:off x="0" y="0"/>
                      <a:ext cx="5175885" cy="2160270"/>
                    </a:xfrm>
                    <a:prstGeom prst="rect">
                      <a:avLst/>
                    </a:prstGeom>
                    <a:noFill/>
                    <a:ln w="9525">
                      <a:noFill/>
                    </a:ln>
                    <a:effectLst/>
                  </pic:spPr>
                </pic:pic>
              </a:graphicData>
            </a:graphic>
          </wp:inline>
        </w:drawing>
      </w:r>
    </w:p>
    <w:p w14:paraId="07B48C55">
      <w:pPr>
        <w:spacing w:line="360" w:lineRule="auto"/>
        <w:ind w:firstLine="480"/>
        <w:jc w:val="center"/>
        <w:rPr>
          <w:rFonts w:hint="eastAsia" w:ascii="宋体" w:hAnsi="宋体" w:cs="宋体"/>
          <w:sz w:val="24"/>
          <w:szCs w:val="24"/>
        </w:rPr>
      </w:pPr>
      <w:r>
        <w:rPr>
          <w:rFonts w:hint="eastAsia" w:ascii="宋体" w:hAnsi="宋体" w:cs="宋体"/>
          <w:sz w:val="24"/>
          <w:szCs w:val="24"/>
        </w:rPr>
        <w:t>浇筑混凝土时输送泵管处理</w:t>
      </w:r>
    </w:p>
    <w:p w14:paraId="10AE19D4">
      <w:pPr>
        <w:spacing w:line="360" w:lineRule="auto"/>
        <w:rPr>
          <w:rFonts w:hint="eastAsia" w:ascii="宋体" w:hAnsi="宋体" w:cs="宋体"/>
          <w:sz w:val="24"/>
        </w:rPr>
      </w:pPr>
      <w:r>
        <w:rPr>
          <w:rFonts w:hint="eastAsia" w:ascii="宋体" w:hAnsi="宋体" w:cs="宋体"/>
          <w:sz w:val="24"/>
        </w:rPr>
        <w:t>3.5钢筋绑扎完成后，严禁施工机械的油污等污染钢筋，如果钢筋被油污污染可采用适当浓度的洗涤液进行清洗，并用清水冲洗干净。</w:t>
      </w:r>
    </w:p>
    <w:p w14:paraId="3E3933C0">
      <w:pPr>
        <w:spacing w:line="360" w:lineRule="auto"/>
        <w:rPr>
          <w:rFonts w:hint="eastAsia" w:ascii="宋体" w:hAnsi="宋体" w:cs="宋体"/>
          <w:sz w:val="24"/>
        </w:rPr>
      </w:pPr>
      <w:r>
        <w:rPr>
          <w:rFonts w:hint="eastAsia" w:ascii="宋体" w:hAnsi="宋体" w:cs="宋体"/>
          <w:sz w:val="24"/>
        </w:rPr>
        <w:t>3.6采用PVC管对柱筋进行防污保护。</w:t>
      </w:r>
    </w:p>
    <w:p w14:paraId="52EAF281">
      <w:pPr>
        <w:spacing w:line="360" w:lineRule="auto"/>
        <w:rPr>
          <w:rFonts w:hint="eastAsia" w:ascii="宋体" w:hAnsi="宋体" w:cs="宋体"/>
          <w:sz w:val="24"/>
        </w:rPr>
      </w:pPr>
      <w:r>
        <w:rPr>
          <w:rFonts w:hint="eastAsia" w:ascii="宋体" w:hAnsi="宋体" w:cs="宋体"/>
          <w:sz w:val="24"/>
        </w:rPr>
        <w:t>3.7严禁随意割断、点焊及移动钢筋。当预埋套管及洞口模必须切断钢筋时，对于直径＞300mm的洞口按图纸设计要求设置加强钢筋。</w:t>
      </w:r>
    </w:p>
    <w:p w14:paraId="25307503">
      <w:pPr>
        <w:pStyle w:val="4"/>
        <w:rPr>
          <w:rFonts w:hint="eastAsia"/>
        </w:rPr>
      </w:pPr>
      <w:bookmarkStart w:id="184" w:name="_Toc275587326"/>
      <w:bookmarkStart w:id="185" w:name="_Toc24612"/>
      <w:bookmarkStart w:id="186" w:name="_Toc450221157"/>
      <w:bookmarkStart w:id="187" w:name="_Toc14829"/>
      <w:bookmarkStart w:id="188" w:name="_Toc10785"/>
      <w:bookmarkStart w:id="189" w:name="_Toc21471"/>
      <w:bookmarkStart w:id="190" w:name="_Toc4103"/>
      <w:bookmarkStart w:id="191" w:name="_Toc22562"/>
      <w:r>
        <w:rPr>
          <w:rFonts w:hint="eastAsia"/>
        </w:rPr>
        <w:t>4、质量控制技术措施</w:t>
      </w:r>
      <w:bookmarkEnd w:id="184"/>
      <w:bookmarkEnd w:id="185"/>
      <w:bookmarkEnd w:id="186"/>
      <w:bookmarkEnd w:id="187"/>
      <w:bookmarkEnd w:id="188"/>
      <w:bookmarkEnd w:id="189"/>
      <w:bookmarkEnd w:id="190"/>
      <w:bookmarkEnd w:id="191"/>
    </w:p>
    <w:p w14:paraId="282BB6D1">
      <w:pPr>
        <w:spacing w:line="360" w:lineRule="auto"/>
        <w:rPr>
          <w:rFonts w:hint="eastAsia" w:ascii="宋体" w:hAnsi="宋体" w:cs="宋体"/>
          <w:sz w:val="24"/>
        </w:rPr>
      </w:pPr>
      <w:r>
        <w:rPr>
          <w:rFonts w:hint="eastAsia" w:ascii="宋体" w:hAnsi="宋体" w:cs="宋体"/>
          <w:sz w:val="24"/>
        </w:rPr>
        <w:t>4.1工程中必须实行标杆制度，坚持样板引路，改进不足之处后，形成现场质量验收标准。使作业人员明确验收标准，最终按样板标准进行大面积施工作业和验收。</w:t>
      </w:r>
    </w:p>
    <w:p w14:paraId="79628F5B">
      <w:pPr>
        <w:spacing w:line="360" w:lineRule="auto"/>
        <w:rPr>
          <w:rFonts w:hint="eastAsia" w:ascii="宋体" w:hAnsi="宋体" w:cs="宋体"/>
          <w:sz w:val="24"/>
        </w:rPr>
      </w:pPr>
      <w:r>
        <w:rPr>
          <w:rFonts w:hint="eastAsia" w:ascii="宋体" w:hAnsi="宋体" w:cs="宋体"/>
          <w:sz w:val="24"/>
        </w:rPr>
        <w:t>4.2建立完善的三检制度、技术交底制度、质量检验评定制度、岗位责任制、质量奖罚制度等。使所有的管理层和操作层熟悉和了解相关施工工艺、质量标准，减少施工盲目性，降低返工率。</w:t>
      </w:r>
    </w:p>
    <w:p w14:paraId="11FFB79A">
      <w:pPr>
        <w:spacing w:line="360" w:lineRule="auto"/>
        <w:rPr>
          <w:rFonts w:hint="eastAsia" w:ascii="宋体" w:hAnsi="宋体" w:cs="宋体"/>
          <w:sz w:val="24"/>
        </w:rPr>
      </w:pPr>
      <w:r>
        <w:rPr>
          <w:rFonts w:hint="eastAsia" w:ascii="宋体" w:hAnsi="宋体" w:cs="宋体"/>
          <w:sz w:val="24"/>
        </w:rPr>
        <w:t>4.3项目部根据实际进度计划提出合理的钢筋进场计划和下月的备料计划，尽可能做到进场钢筋及时制做绑扎安装，减少现场钢筋堆放量，生锈量和场地占用量。</w:t>
      </w:r>
    </w:p>
    <w:p w14:paraId="7F1CE73E">
      <w:pPr>
        <w:spacing w:line="360" w:lineRule="auto"/>
        <w:rPr>
          <w:rFonts w:hint="eastAsia" w:ascii="宋体" w:hAnsi="宋体" w:cs="宋体"/>
          <w:sz w:val="24"/>
        </w:rPr>
      </w:pPr>
      <w:r>
        <w:rPr>
          <w:rFonts w:hint="eastAsia" w:ascii="宋体" w:hAnsi="宋体" w:cs="宋体"/>
          <w:sz w:val="24"/>
        </w:rPr>
        <w:t>4.4钢筋进场后，在监理现场工程师的见证下现场取样并送检合格后方能进行加工制作，投入生产使用。</w:t>
      </w:r>
    </w:p>
    <w:p w14:paraId="0D45C6E4">
      <w:pPr>
        <w:spacing w:line="360" w:lineRule="auto"/>
        <w:rPr>
          <w:rFonts w:hint="eastAsia" w:ascii="宋体" w:hAnsi="宋体" w:cs="宋体"/>
          <w:sz w:val="24"/>
        </w:rPr>
      </w:pPr>
      <w:r>
        <w:rPr>
          <w:rFonts w:hint="eastAsia" w:ascii="宋体" w:hAnsi="宋体" w:cs="宋体"/>
          <w:sz w:val="24"/>
        </w:rPr>
        <w:t>4.5加强钢筋分类标识管理：进场的合格钢筋必须按不同规格，级别分类堆放，并及时准确的挂好物资分类标识牌。</w:t>
      </w:r>
    </w:p>
    <w:p w14:paraId="1CD35C05">
      <w:pPr>
        <w:spacing w:line="360" w:lineRule="auto"/>
        <w:rPr>
          <w:rFonts w:hint="eastAsia" w:ascii="宋体" w:hAnsi="宋体" w:cs="宋体"/>
          <w:sz w:val="24"/>
        </w:rPr>
      </w:pPr>
      <w:r>
        <w:rPr>
          <w:rFonts w:hint="eastAsia" w:ascii="宋体" w:hAnsi="宋体" w:cs="宋体"/>
          <w:sz w:val="24"/>
        </w:rPr>
        <w:t>4.6操作工资格控制：凡参加机械操作人员、技术管理和质量管理人员应参加技术规程培训,操作工人必须持证上岗，并经项目考核合格后方能作业；作业人员不得随意换岗，换岗工人必须经过项目从业资格认可。</w:t>
      </w:r>
    </w:p>
    <w:p w14:paraId="6025F0AA">
      <w:pPr>
        <w:spacing w:line="360" w:lineRule="auto"/>
        <w:rPr>
          <w:rFonts w:hint="eastAsia" w:ascii="宋体" w:hAnsi="宋体" w:cs="宋体"/>
          <w:sz w:val="24"/>
        </w:rPr>
      </w:pPr>
      <w:r>
        <w:rPr>
          <w:rFonts w:hint="eastAsia" w:ascii="宋体" w:hAnsi="宋体" w:cs="宋体"/>
          <w:sz w:val="24"/>
        </w:rPr>
        <w:t>4.7设备控制：钢筋加工机械正式投入使用之前应调试使其运转正常，使用过程中应定期检修保养；丝头加工机床应选用与加工丝头钢筋直径范围相匹配，且机床、切割机等应安装牢固平稳，辅助设施应就位。</w:t>
      </w:r>
    </w:p>
    <w:p w14:paraId="5C9772C8">
      <w:pPr>
        <w:spacing w:line="360" w:lineRule="auto"/>
        <w:rPr>
          <w:rFonts w:hint="eastAsia" w:ascii="宋体" w:hAnsi="宋体" w:cs="宋体"/>
          <w:sz w:val="24"/>
        </w:rPr>
      </w:pPr>
      <w:r>
        <w:rPr>
          <w:rFonts w:hint="eastAsia" w:ascii="宋体" w:hAnsi="宋体" w:cs="宋体"/>
          <w:sz w:val="24"/>
        </w:rPr>
        <w:t>4.8加工工艺控制：</w:t>
      </w:r>
    </w:p>
    <w:p w14:paraId="3121E604">
      <w:pPr>
        <w:spacing w:line="360" w:lineRule="auto"/>
        <w:rPr>
          <w:rFonts w:hint="eastAsia" w:ascii="宋体" w:hAnsi="宋体" w:cs="宋体"/>
          <w:sz w:val="24"/>
        </w:rPr>
      </w:pPr>
      <w:r>
        <w:rPr>
          <w:rFonts w:hint="eastAsia" w:ascii="宋体" w:hAnsi="宋体" w:cs="宋体"/>
          <w:sz w:val="24"/>
        </w:rPr>
        <w:t>4.8.1钢筋应调直后下料,切口端面应与钢筋轴线垂直,不得有马蹄型或挠曲,应用砂轮切割机下料,不得用气割下料。</w:t>
      </w:r>
    </w:p>
    <w:p w14:paraId="5499AC0A">
      <w:pPr>
        <w:spacing w:line="360" w:lineRule="auto"/>
        <w:rPr>
          <w:rFonts w:hint="eastAsia" w:ascii="宋体" w:hAnsi="宋体" w:cs="宋体"/>
          <w:sz w:val="24"/>
        </w:rPr>
      </w:pPr>
      <w:r>
        <w:rPr>
          <w:rFonts w:hint="eastAsia" w:ascii="宋体" w:hAnsi="宋体" w:cs="宋体"/>
          <w:sz w:val="24"/>
        </w:rPr>
        <w:t>4.8.2钢筋弯曲成形后平面上没有翘曲不平等现象，对HRB335及HRB335以上的钢筋不能弯过头再弯回来，以免钢筋弯曲点处发生裂纹。</w:t>
      </w:r>
    </w:p>
    <w:p w14:paraId="3F73C921">
      <w:pPr>
        <w:spacing w:line="360" w:lineRule="auto"/>
        <w:rPr>
          <w:rFonts w:hint="eastAsia" w:ascii="宋体" w:hAnsi="宋体" w:cs="宋体"/>
          <w:sz w:val="24"/>
        </w:rPr>
      </w:pPr>
      <w:r>
        <w:rPr>
          <w:rFonts w:hint="eastAsia" w:ascii="宋体" w:hAnsi="宋体" w:cs="宋体"/>
          <w:sz w:val="24"/>
        </w:rPr>
        <w:t>4.9加工好的钢筋半成品须分类、分部位捆绑堆放整齐在平整地带，避免污染；并挂好注有钢筋规格、型号、数量、梁编号等内容的纸质标识牌。</w:t>
      </w:r>
    </w:p>
    <w:p w14:paraId="5AC1B7A4">
      <w:pPr>
        <w:spacing w:line="360" w:lineRule="auto"/>
        <w:rPr>
          <w:rFonts w:hint="eastAsia" w:ascii="宋体" w:hAnsi="宋体" w:cs="宋体"/>
          <w:sz w:val="24"/>
        </w:rPr>
      </w:pPr>
      <w:r>
        <w:rPr>
          <w:rFonts w:hint="eastAsia" w:ascii="宋体" w:hAnsi="宋体" w:cs="宋体"/>
          <w:sz w:val="24"/>
        </w:rPr>
        <w:t>4.10钢筋接长时，其接头型式、接头位置、接头面积和接头间距应符合设计规范要求。</w:t>
      </w:r>
    </w:p>
    <w:p w14:paraId="6A9AE660">
      <w:pPr>
        <w:spacing w:line="360" w:lineRule="auto"/>
        <w:rPr>
          <w:rFonts w:hint="eastAsia" w:ascii="宋体" w:hAnsi="宋体" w:cs="宋体"/>
          <w:sz w:val="24"/>
        </w:rPr>
      </w:pPr>
      <w:r>
        <w:rPr>
          <w:rFonts w:hint="eastAsia" w:ascii="宋体" w:hAnsi="宋体" w:cs="宋体"/>
          <w:sz w:val="24"/>
        </w:rPr>
        <w:t>4.11钢筋搭接接长时，搭接长度范围内，必须采用上、中、下各一道扎丝绑扎牢固。</w:t>
      </w:r>
    </w:p>
    <w:p w14:paraId="081D45BE">
      <w:pPr>
        <w:spacing w:line="360" w:lineRule="auto"/>
        <w:rPr>
          <w:rFonts w:hint="eastAsia" w:ascii="宋体" w:hAnsi="宋体" w:cs="宋体"/>
          <w:sz w:val="24"/>
        </w:rPr>
      </w:pPr>
      <w:r>
        <w:rPr>
          <w:rFonts w:hint="eastAsia" w:ascii="宋体" w:hAnsi="宋体" w:cs="宋体"/>
          <w:sz w:val="24"/>
        </w:rPr>
        <w:t>4.12板筋或箍筋间距用尺或画好相应设计间距的木条度量。由板或柱主筋边缘50起，在板上或主筋上按设计间距画好间距线，然后进行布筋和绑扎。</w:t>
      </w:r>
    </w:p>
    <w:p w14:paraId="2237F8E2">
      <w:pPr>
        <w:spacing w:line="360" w:lineRule="auto"/>
        <w:rPr>
          <w:rFonts w:hint="eastAsia" w:ascii="宋体" w:hAnsi="宋体" w:cs="宋体"/>
          <w:sz w:val="24"/>
        </w:rPr>
      </w:pPr>
      <w:r>
        <w:rPr>
          <w:rFonts w:hint="eastAsia" w:ascii="宋体" w:hAnsi="宋体" w:cs="宋体"/>
          <w:sz w:val="24"/>
        </w:rPr>
        <w:t>4.13梁筋绑扎时，梁底筋按要求绑扎完毕后，方可进行梁侧模支设。</w:t>
      </w:r>
    </w:p>
    <w:p w14:paraId="452D551B">
      <w:pPr>
        <w:spacing w:line="360" w:lineRule="auto"/>
        <w:rPr>
          <w:rFonts w:hint="eastAsia" w:ascii="宋体" w:hAnsi="宋体" w:cs="宋体"/>
          <w:sz w:val="24"/>
        </w:rPr>
      </w:pPr>
      <w:r>
        <w:rPr>
          <w:rFonts w:hint="eastAsia" w:ascii="宋体" w:hAnsi="宋体" w:cs="宋体"/>
          <w:sz w:val="24"/>
        </w:rPr>
        <w:t>4.14钢筋间距和保护层厚度控制</w:t>
      </w:r>
    </w:p>
    <w:p w14:paraId="0D0DC79C">
      <w:pPr>
        <w:spacing w:line="360" w:lineRule="auto"/>
        <w:rPr>
          <w:rFonts w:hint="eastAsia" w:ascii="宋体" w:hAnsi="宋体" w:cs="宋体"/>
          <w:sz w:val="24"/>
        </w:rPr>
      </w:pPr>
      <w:r>
        <w:rPr>
          <w:rFonts w:hint="eastAsia" w:ascii="宋体" w:hAnsi="宋体" w:cs="宋体"/>
          <w:sz w:val="24"/>
        </w:rPr>
        <w:t>4.14.1梁正筋底采用25厚的水泥砂浆垫块垫在两边主筋之下，间距1000；受力筋为双排或多排时，不同排主筋间采用长度为梁宽-50，间距1500的d=25的HRB钢筋控制钢筋的净间距。</w:t>
      </w:r>
    </w:p>
    <w:p w14:paraId="7286BBB7">
      <w:pPr>
        <w:spacing w:line="360" w:lineRule="auto"/>
        <w:rPr>
          <w:rFonts w:hint="eastAsia" w:ascii="宋体" w:hAnsi="宋体" w:cs="宋体"/>
          <w:sz w:val="24"/>
        </w:rPr>
      </w:pPr>
      <w:r>
        <w:rPr>
          <w:rFonts w:hint="eastAsia" w:ascii="宋体" w:hAnsi="宋体" w:cs="宋体"/>
          <w:sz w:val="24"/>
        </w:rPr>
        <w:t>4.14.2板正筋底采用15厚的水泥砂浆垫块垫在最下边钢筋之下，间距为1000×1000；上下层钢筋间马凳，间距为1000×1000。</w:t>
      </w:r>
    </w:p>
    <w:p w14:paraId="24FF760E">
      <w:pPr>
        <w:spacing w:line="360" w:lineRule="auto"/>
        <w:rPr>
          <w:rFonts w:hint="eastAsia" w:ascii="仿宋" w:hAnsi="仿宋" w:eastAsia="仿宋"/>
        </w:rPr>
      </w:pPr>
      <w:r>
        <w:rPr>
          <w:rFonts w:hint="eastAsia" w:ascii="宋体" w:hAnsi="宋体" w:cs="宋体"/>
          <w:sz w:val="24"/>
        </w:rPr>
        <w:t>4.15浇筑混凝土时，派钢筋工专门负责修理，保证钢筋位置和保护层的正确。</w:t>
      </w:r>
    </w:p>
    <w:p w14:paraId="58895EEF">
      <w:pPr>
        <w:pStyle w:val="2"/>
        <w:spacing w:line="360" w:lineRule="auto"/>
        <w:rPr>
          <w:rFonts w:hint="eastAsia" w:ascii="仿宋" w:hAnsi="仿宋"/>
          <w:sz w:val="24"/>
          <w:szCs w:val="32"/>
        </w:rPr>
      </w:pPr>
      <w:bookmarkStart w:id="192" w:name="_Toc404364627"/>
      <w:r>
        <w:rPr>
          <w:rFonts w:ascii="仿宋" w:hAnsi="仿宋"/>
          <w:szCs w:val="36"/>
        </w:rPr>
        <w:br w:type="page"/>
      </w:r>
      <w:bookmarkStart w:id="193" w:name="_Toc8919"/>
      <w:bookmarkStart w:id="194" w:name="_Toc16640"/>
      <w:bookmarkStart w:id="195" w:name="_Toc6884"/>
      <w:bookmarkStart w:id="196" w:name="_Toc450221158"/>
      <w:bookmarkStart w:id="197" w:name="_Toc16552"/>
      <w:bookmarkStart w:id="198" w:name="_Toc21870"/>
      <w:bookmarkStart w:id="199" w:name="_Toc12524"/>
      <w:r>
        <w:rPr>
          <w:rFonts w:hint="eastAsia" w:ascii="仿宋" w:hAnsi="仿宋"/>
          <w:szCs w:val="36"/>
        </w:rPr>
        <w:t>五 安全环境保护</w:t>
      </w:r>
      <w:bookmarkEnd w:id="192"/>
      <w:bookmarkEnd w:id="193"/>
      <w:bookmarkEnd w:id="194"/>
      <w:bookmarkEnd w:id="195"/>
      <w:bookmarkEnd w:id="196"/>
      <w:bookmarkEnd w:id="197"/>
      <w:bookmarkEnd w:id="198"/>
      <w:bookmarkEnd w:id="199"/>
    </w:p>
    <w:p w14:paraId="34932A8B">
      <w:pPr>
        <w:pStyle w:val="4"/>
        <w:rPr>
          <w:rFonts w:hint="eastAsia"/>
        </w:rPr>
      </w:pPr>
      <w:bookmarkStart w:id="200" w:name="_Toc22057"/>
      <w:bookmarkStart w:id="201" w:name="_Toc4973"/>
      <w:bookmarkStart w:id="202" w:name="_Toc31812"/>
      <w:bookmarkStart w:id="203" w:name="_Toc26491"/>
      <w:bookmarkStart w:id="204" w:name="_Toc275587328"/>
      <w:bookmarkStart w:id="205" w:name="_Toc450221159"/>
      <w:bookmarkStart w:id="206" w:name="_Toc31880"/>
      <w:bookmarkStart w:id="207" w:name="_Toc27761"/>
      <w:r>
        <w:rPr>
          <w:rFonts w:hint="eastAsia"/>
        </w:rPr>
        <w:t>1、安全文明制度</w:t>
      </w:r>
      <w:bookmarkEnd w:id="200"/>
      <w:bookmarkEnd w:id="201"/>
      <w:bookmarkEnd w:id="202"/>
      <w:bookmarkEnd w:id="203"/>
      <w:bookmarkEnd w:id="204"/>
      <w:bookmarkEnd w:id="205"/>
      <w:bookmarkEnd w:id="206"/>
      <w:bookmarkEnd w:id="207"/>
    </w:p>
    <w:p w14:paraId="16AFDED5">
      <w:pPr>
        <w:spacing w:line="360" w:lineRule="auto"/>
        <w:rPr>
          <w:rFonts w:hint="eastAsia" w:ascii="宋体" w:hAnsi="宋体" w:cs="宋体"/>
          <w:sz w:val="24"/>
        </w:rPr>
      </w:pPr>
      <w:r>
        <w:rPr>
          <w:rFonts w:hint="eastAsia" w:ascii="宋体" w:hAnsi="宋体" w:cs="宋体"/>
          <w:sz w:val="24"/>
        </w:rPr>
        <w:t>1.1安全技术交底制：所有进场人员必须接受“三级安全教育”，开始作业前必须接受专业安全技术交底。</w:t>
      </w:r>
    </w:p>
    <w:p w14:paraId="22FCB109">
      <w:pPr>
        <w:spacing w:line="360" w:lineRule="auto"/>
        <w:rPr>
          <w:rFonts w:hint="eastAsia" w:ascii="宋体" w:hAnsi="宋体" w:cs="宋体"/>
          <w:sz w:val="24"/>
        </w:rPr>
      </w:pPr>
      <w:r>
        <w:rPr>
          <w:rFonts w:hint="eastAsia" w:ascii="宋体" w:hAnsi="宋体" w:cs="宋体"/>
          <w:sz w:val="24"/>
        </w:rPr>
        <w:t>1.2班前检查制：班组长、施工员必须在作业前对作业环境进行安全检查，生产经理和专职安全员必须督促实施。</w:t>
      </w:r>
    </w:p>
    <w:p w14:paraId="55E84E4F">
      <w:pPr>
        <w:spacing w:line="360" w:lineRule="auto"/>
        <w:rPr>
          <w:rFonts w:hint="eastAsia" w:ascii="宋体" w:hAnsi="宋体" w:cs="宋体"/>
          <w:sz w:val="24"/>
        </w:rPr>
      </w:pPr>
      <w:r>
        <w:rPr>
          <w:rFonts w:hint="eastAsia" w:ascii="宋体" w:hAnsi="宋体" w:cs="宋体"/>
          <w:sz w:val="24"/>
        </w:rPr>
        <w:t>1.3周安全活动制：项目经理部每周要组织全体工人进行安全教育，对上周安全方面存在的问题进行总结，对本周的安全重点和注意事项做必要的交底</w:t>
      </w:r>
    </w:p>
    <w:p w14:paraId="72E7B37A">
      <w:pPr>
        <w:pStyle w:val="4"/>
        <w:rPr>
          <w:rFonts w:hint="eastAsia"/>
        </w:rPr>
      </w:pPr>
      <w:bookmarkStart w:id="208" w:name="_Toc19757"/>
      <w:bookmarkStart w:id="209" w:name="_Toc2335"/>
      <w:bookmarkStart w:id="210" w:name="_Toc275587329"/>
      <w:bookmarkStart w:id="211" w:name="_Toc11052"/>
      <w:bookmarkStart w:id="212" w:name="_Toc3979"/>
      <w:bookmarkStart w:id="213" w:name="_Toc450221160"/>
      <w:bookmarkStart w:id="214" w:name="_Toc9299"/>
      <w:bookmarkStart w:id="215" w:name="_Toc26257"/>
      <w:r>
        <w:rPr>
          <w:rFonts w:hint="eastAsia"/>
        </w:rPr>
        <w:t>2、安全技术措施</w:t>
      </w:r>
      <w:bookmarkEnd w:id="208"/>
      <w:bookmarkEnd w:id="209"/>
      <w:bookmarkEnd w:id="210"/>
      <w:bookmarkEnd w:id="211"/>
      <w:bookmarkEnd w:id="212"/>
      <w:bookmarkEnd w:id="213"/>
      <w:bookmarkEnd w:id="214"/>
      <w:bookmarkEnd w:id="215"/>
    </w:p>
    <w:p w14:paraId="55FA8F02">
      <w:pPr>
        <w:spacing w:line="360" w:lineRule="auto"/>
        <w:rPr>
          <w:rFonts w:hint="eastAsia" w:ascii="宋体" w:hAnsi="宋体" w:cs="宋体"/>
          <w:sz w:val="24"/>
        </w:rPr>
      </w:pPr>
      <w:r>
        <w:rPr>
          <w:rFonts w:hint="eastAsia" w:ascii="宋体" w:hAnsi="宋体" w:cs="宋体"/>
          <w:sz w:val="24"/>
        </w:rPr>
        <w:t>2.1钢筋加工棚等电缆电线必须由专业电工铺设，严禁其他作业人员，私拉乱接，埋下安全用电隐患。</w:t>
      </w:r>
    </w:p>
    <w:p w14:paraId="2DD4DB8E">
      <w:pPr>
        <w:spacing w:line="360" w:lineRule="auto"/>
        <w:rPr>
          <w:rFonts w:hint="eastAsia" w:ascii="宋体" w:hAnsi="宋体" w:cs="宋体"/>
          <w:sz w:val="24"/>
        </w:rPr>
      </w:pPr>
      <w:r>
        <w:rPr>
          <w:rFonts w:hint="eastAsia" w:ascii="宋体" w:hAnsi="宋体" w:cs="宋体"/>
          <w:sz w:val="24"/>
        </w:rPr>
        <w:t>2.2钢筋断料、配料、弯料等工作应在地面进行，不准在高空操作；钢材、半成品等应按规格、品种分别堆放整齐，制作场地要平整，工作台要稳固，照明灯具必须加网罩。</w:t>
      </w:r>
    </w:p>
    <w:p w14:paraId="7B5A0CF2">
      <w:pPr>
        <w:spacing w:line="360" w:lineRule="auto"/>
        <w:rPr>
          <w:rFonts w:hint="eastAsia" w:ascii="宋体" w:hAnsi="宋体" w:cs="宋体"/>
          <w:sz w:val="24"/>
        </w:rPr>
      </w:pPr>
      <w:r>
        <w:rPr>
          <w:rFonts w:hint="eastAsia" w:ascii="宋体" w:hAnsi="宋体" w:cs="宋体"/>
          <w:sz w:val="24"/>
        </w:rPr>
        <w:t>2.3钢筋作业机械在正式投入使用之前，必须进行电源、开关灵敏度、漏电保护器、接地、安全防护装置、各部位螺栓、运行情况等，检查合格后方可投入使用。</w:t>
      </w:r>
    </w:p>
    <w:p w14:paraId="5AAA7E2A">
      <w:pPr>
        <w:spacing w:line="360" w:lineRule="auto"/>
        <w:rPr>
          <w:rFonts w:hint="eastAsia" w:ascii="宋体" w:hAnsi="宋体" w:cs="宋体"/>
          <w:sz w:val="24"/>
        </w:rPr>
      </w:pPr>
      <w:r>
        <w:rPr>
          <w:rFonts w:hint="eastAsia" w:ascii="宋体" w:hAnsi="宋体" w:cs="宋体"/>
          <w:sz w:val="24"/>
        </w:rPr>
        <w:t>2.4严禁用钢筋触动电气开关，钢筋头、铁锈皮应随时清除，集中堆放；清扫工作场地时，电气设备不得受潮。</w:t>
      </w:r>
    </w:p>
    <w:p w14:paraId="17D12F89">
      <w:pPr>
        <w:spacing w:line="360" w:lineRule="auto"/>
        <w:rPr>
          <w:rFonts w:hint="eastAsia" w:ascii="宋体" w:hAnsi="宋体" w:cs="宋体"/>
          <w:sz w:val="24"/>
        </w:rPr>
      </w:pPr>
      <w:r>
        <w:rPr>
          <w:rFonts w:hint="eastAsia" w:ascii="宋体" w:hAnsi="宋体" w:cs="宋体"/>
          <w:sz w:val="24"/>
        </w:rPr>
        <w:t>2.5使用钢筋切断机、弯曲机、滚轧直螺纹机、调直机，应遵守钢筋机械安全技术操作规程，先检查后使用，使用后切断电源，设备应做好十字作业（清洁、润滑、调整、紧固、防腐）。</w:t>
      </w:r>
    </w:p>
    <w:p w14:paraId="0A1336ED">
      <w:pPr>
        <w:spacing w:line="360" w:lineRule="auto"/>
        <w:rPr>
          <w:rFonts w:hint="eastAsia" w:ascii="宋体" w:hAnsi="宋体" w:cs="宋体"/>
          <w:sz w:val="24"/>
        </w:rPr>
      </w:pPr>
      <w:r>
        <w:rPr>
          <w:rFonts w:hint="eastAsia" w:ascii="宋体" w:hAnsi="宋体" w:cs="宋体"/>
          <w:sz w:val="24"/>
        </w:rPr>
        <w:t>2.6钢筋除锈机</w:t>
      </w:r>
    </w:p>
    <w:p w14:paraId="0CCECEAC">
      <w:pPr>
        <w:spacing w:line="360" w:lineRule="auto"/>
        <w:rPr>
          <w:rFonts w:hint="eastAsia" w:ascii="宋体" w:hAnsi="宋体" w:cs="宋体"/>
          <w:sz w:val="24"/>
        </w:rPr>
      </w:pPr>
      <w:r>
        <w:rPr>
          <w:rFonts w:hint="eastAsia" w:ascii="宋体" w:hAnsi="宋体" w:cs="宋体"/>
          <w:sz w:val="24"/>
        </w:rPr>
        <w:t>2.6.1.操作除锈机时，应戴口罩和手套。</w:t>
      </w:r>
    </w:p>
    <w:p w14:paraId="5E37E24F">
      <w:pPr>
        <w:spacing w:line="360" w:lineRule="auto"/>
        <w:rPr>
          <w:rFonts w:hint="eastAsia" w:ascii="宋体" w:hAnsi="宋体" w:cs="宋体"/>
          <w:sz w:val="24"/>
        </w:rPr>
      </w:pPr>
      <w:r>
        <w:rPr>
          <w:rFonts w:hint="eastAsia" w:ascii="宋体" w:hAnsi="宋体" w:cs="宋体"/>
          <w:sz w:val="24"/>
        </w:rPr>
        <w:t>2.6.2带钩的钢筋严禁上机除锈，除锈应在钢筋基本调直后进行。</w:t>
      </w:r>
    </w:p>
    <w:p w14:paraId="390BBF7A">
      <w:pPr>
        <w:spacing w:line="360" w:lineRule="auto"/>
        <w:rPr>
          <w:rFonts w:hint="eastAsia" w:ascii="宋体" w:hAnsi="宋体" w:cs="宋体"/>
          <w:sz w:val="24"/>
        </w:rPr>
      </w:pPr>
      <w:r>
        <w:rPr>
          <w:rFonts w:hint="eastAsia" w:ascii="宋体" w:hAnsi="宋体" w:cs="宋体"/>
          <w:sz w:val="24"/>
        </w:rPr>
        <w:t>2.6.3操作时要放平握紧，站在钢丝刷侧面。</w:t>
      </w:r>
    </w:p>
    <w:p w14:paraId="72E739D1">
      <w:pPr>
        <w:spacing w:line="360" w:lineRule="auto"/>
        <w:rPr>
          <w:rFonts w:hint="eastAsia" w:ascii="宋体" w:hAnsi="宋体" w:cs="宋体"/>
          <w:sz w:val="24"/>
        </w:rPr>
      </w:pPr>
      <w:r>
        <w:rPr>
          <w:rFonts w:hint="eastAsia" w:ascii="宋体" w:hAnsi="宋体" w:cs="宋体"/>
          <w:sz w:val="24"/>
        </w:rPr>
        <w:t>2.7钢筋弯曲机</w:t>
      </w:r>
    </w:p>
    <w:p w14:paraId="4B94D444">
      <w:pPr>
        <w:spacing w:line="360" w:lineRule="auto"/>
        <w:rPr>
          <w:rFonts w:hint="eastAsia" w:ascii="宋体" w:hAnsi="宋体" w:cs="宋体"/>
          <w:sz w:val="24"/>
        </w:rPr>
      </w:pPr>
      <w:r>
        <w:rPr>
          <w:rFonts w:hint="eastAsia" w:ascii="宋体" w:hAnsi="宋体" w:cs="宋体"/>
          <w:sz w:val="24"/>
        </w:rPr>
        <w:t>2.7.1使用弯曲机时，钢筋要贴紧挡板，注意放入插头的位置和回转方向，不得开错。</w:t>
      </w:r>
    </w:p>
    <w:p w14:paraId="5C6F623F">
      <w:pPr>
        <w:spacing w:line="360" w:lineRule="auto"/>
        <w:rPr>
          <w:rFonts w:hint="eastAsia" w:ascii="宋体" w:hAnsi="宋体" w:cs="宋体"/>
          <w:sz w:val="24"/>
        </w:rPr>
      </w:pPr>
      <w:r>
        <w:rPr>
          <w:rFonts w:hint="eastAsia" w:ascii="宋体" w:hAnsi="宋体" w:cs="宋体"/>
          <w:sz w:val="24"/>
        </w:rPr>
        <w:t>2.7.2弯曲长钢筋时，应有专人扶住，并站在钢筋弯曲方向的外面，互相配合，不得拖拉。</w:t>
      </w:r>
    </w:p>
    <w:p w14:paraId="45EFD686">
      <w:pPr>
        <w:spacing w:line="360" w:lineRule="auto"/>
        <w:rPr>
          <w:rFonts w:hint="eastAsia" w:ascii="宋体" w:hAnsi="宋体" w:cs="宋体"/>
          <w:sz w:val="24"/>
        </w:rPr>
      </w:pPr>
      <w:r>
        <w:rPr>
          <w:rFonts w:hint="eastAsia" w:ascii="宋体" w:hAnsi="宋体" w:cs="宋体"/>
          <w:sz w:val="24"/>
        </w:rPr>
        <w:t>2.7.3调头弯曲时，要防止碰撞人和物。更换插头、加油及清理，必须停机后进行。</w:t>
      </w:r>
    </w:p>
    <w:p w14:paraId="288F82B5">
      <w:pPr>
        <w:spacing w:line="360" w:lineRule="auto"/>
        <w:rPr>
          <w:rFonts w:hint="eastAsia" w:ascii="宋体" w:hAnsi="宋体" w:cs="宋体"/>
          <w:sz w:val="24"/>
        </w:rPr>
      </w:pPr>
      <w:r>
        <w:rPr>
          <w:rFonts w:hint="eastAsia" w:ascii="宋体" w:hAnsi="宋体" w:cs="宋体"/>
          <w:sz w:val="24"/>
        </w:rPr>
        <w:t>2.8钢筋切断机</w:t>
      </w:r>
    </w:p>
    <w:p w14:paraId="7488D496">
      <w:pPr>
        <w:spacing w:line="360" w:lineRule="auto"/>
        <w:rPr>
          <w:rFonts w:hint="eastAsia" w:ascii="宋体" w:hAnsi="宋体" w:cs="宋体"/>
          <w:sz w:val="24"/>
        </w:rPr>
      </w:pPr>
      <w:r>
        <w:rPr>
          <w:rFonts w:hint="eastAsia" w:ascii="宋体" w:hAnsi="宋体" w:cs="宋体"/>
          <w:sz w:val="24"/>
        </w:rPr>
        <w:t>2.8.1断料时，手与刀口距离不得少于15厘米。活动刀片前进时禁止送料。</w:t>
      </w:r>
    </w:p>
    <w:p w14:paraId="3F083170">
      <w:pPr>
        <w:spacing w:line="360" w:lineRule="auto"/>
        <w:rPr>
          <w:rFonts w:hint="eastAsia" w:ascii="宋体" w:hAnsi="宋体" w:cs="宋体"/>
          <w:sz w:val="24"/>
        </w:rPr>
      </w:pPr>
      <w:r>
        <w:rPr>
          <w:rFonts w:hint="eastAsia" w:ascii="宋体" w:hAnsi="宋体" w:cs="宋体"/>
          <w:sz w:val="24"/>
        </w:rPr>
        <w:t>2.8.2切断钢筋禁止超过机械的负载能力。切断低合金钢筋等特种钢筋，应用高硬度刀片。</w:t>
      </w:r>
    </w:p>
    <w:p w14:paraId="0CCE2931">
      <w:pPr>
        <w:spacing w:line="360" w:lineRule="auto"/>
        <w:rPr>
          <w:rFonts w:hint="eastAsia" w:ascii="宋体" w:hAnsi="宋体" w:cs="宋体"/>
          <w:sz w:val="24"/>
        </w:rPr>
      </w:pPr>
      <w:r>
        <w:rPr>
          <w:rFonts w:hint="eastAsia" w:ascii="宋体" w:hAnsi="宋体" w:cs="宋体"/>
          <w:sz w:val="24"/>
        </w:rPr>
        <w:t>2.8.3切长钢筋应有专人扶住，操作时动作要一致，不得任意拖拉。切短钢筋须用套管或钳子夹料，不得用手直接送料。</w:t>
      </w:r>
    </w:p>
    <w:p w14:paraId="76365C74">
      <w:pPr>
        <w:spacing w:line="360" w:lineRule="auto"/>
        <w:rPr>
          <w:rFonts w:hint="eastAsia" w:ascii="宋体" w:hAnsi="宋体" w:cs="宋体"/>
          <w:sz w:val="24"/>
        </w:rPr>
      </w:pPr>
      <w:r>
        <w:rPr>
          <w:rFonts w:hint="eastAsia" w:ascii="宋体" w:hAnsi="宋体" w:cs="宋体"/>
          <w:sz w:val="24"/>
        </w:rPr>
        <w:t>2.8.4切断机旁应设放料台，机械运转中严禁用手直接清除刀口附近的短头和杂物。在钢筋摆动范围内和刀口附近，非操作人员不得停留。</w:t>
      </w:r>
    </w:p>
    <w:p w14:paraId="7197C214">
      <w:pPr>
        <w:spacing w:line="360" w:lineRule="auto"/>
        <w:rPr>
          <w:rFonts w:hint="eastAsia" w:ascii="宋体" w:hAnsi="宋体" w:cs="宋体"/>
          <w:sz w:val="24"/>
        </w:rPr>
      </w:pPr>
      <w:r>
        <w:rPr>
          <w:rFonts w:hint="eastAsia" w:ascii="宋体" w:hAnsi="宋体" w:cs="宋体"/>
          <w:sz w:val="24"/>
        </w:rPr>
        <w:t>2.8.5人工断料，工具必须牢固。掌克子和打锤，要站成斜角，注意扔锤区域内人和物体；切断小于30厘米的短钢筋，应用钳子夹牢，禁止用手把扶，并在外侧设置防护箱笼罩。</w:t>
      </w:r>
    </w:p>
    <w:p w14:paraId="41544D45">
      <w:pPr>
        <w:spacing w:line="360" w:lineRule="auto"/>
        <w:rPr>
          <w:rFonts w:hint="eastAsia" w:ascii="宋体" w:hAnsi="宋体" w:cs="宋体"/>
          <w:sz w:val="24"/>
        </w:rPr>
      </w:pPr>
      <w:r>
        <w:rPr>
          <w:rFonts w:hint="eastAsia" w:ascii="宋体" w:hAnsi="宋体" w:cs="宋体"/>
          <w:sz w:val="24"/>
        </w:rPr>
        <w:t>2.9钢筋头子应及时清理，成品堆放要整齐，工作台磨稳，钢筋工作棚照明灯必须加网罩。</w:t>
      </w:r>
    </w:p>
    <w:p w14:paraId="766BFA6F">
      <w:pPr>
        <w:spacing w:line="360" w:lineRule="auto"/>
        <w:rPr>
          <w:rFonts w:hint="eastAsia" w:ascii="宋体" w:hAnsi="宋体" w:cs="宋体"/>
          <w:sz w:val="24"/>
        </w:rPr>
      </w:pPr>
      <w:r>
        <w:rPr>
          <w:rFonts w:hint="eastAsia" w:ascii="宋体" w:hAnsi="宋体" w:cs="宋体"/>
          <w:sz w:val="24"/>
        </w:rPr>
        <w:t>2.10搬运钢筋要注意附近有无障碍物、架空电线和其它临时电气设备，防止钢筋在回转时碰撞电线或发生触电事故。</w:t>
      </w:r>
    </w:p>
    <w:p w14:paraId="6764EC02">
      <w:pPr>
        <w:spacing w:line="360" w:lineRule="auto"/>
        <w:rPr>
          <w:rFonts w:hint="eastAsia" w:ascii="宋体" w:hAnsi="宋体" w:cs="宋体"/>
          <w:sz w:val="24"/>
        </w:rPr>
      </w:pPr>
      <w:r>
        <w:rPr>
          <w:rFonts w:hint="eastAsia" w:ascii="宋体" w:hAnsi="宋体" w:cs="宋体"/>
          <w:sz w:val="24"/>
        </w:rPr>
        <w:t>2.11多人合运钢筋，起、落、转、停等动作要一致，人工上下传送不得在同一垂直线上。钢筋堆放要分散、稳当，防止倾倒和塌落。</w:t>
      </w:r>
    </w:p>
    <w:p w14:paraId="3DF5DE87">
      <w:pPr>
        <w:spacing w:line="360" w:lineRule="auto"/>
        <w:rPr>
          <w:rFonts w:hint="eastAsia" w:ascii="宋体" w:hAnsi="宋体" w:cs="宋体"/>
          <w:sz w:val="24"/>
        </w:rPr>
      </w:pPr>
      <w:r>
        <w:rPr>
          <w:rFonts w:hint="eastAsia" w:ascii="宋体" w:hAnsi="宋体" w:cs="宋体"/>
          <w:sz w:val="24"/>
        </w:rPr>
        <w:t>2.12钢筋现场绑扎时，不得将钢筋集中堆在模板和脚手板上，也不要把工具、钢箍、短钢筋随意放在脚手板上，以免滑下伤人。</w:t>
      </w:r>
    </w:p>
    <w:p w14:paraId="684B47EB">
      <w:pPr>
        <w:spacing w:line="360" w:lineRule="auto"/>
        <w:rPr>
          <w:rFonts w:hint="eastAsia" w:ascii="宋体" w:hAnsi="宋体" w:cs="宋体"/>
          <w:sz w:val="24"/>
        </w:rPr>
      </w:pPr>
      <w:r>
        <w:rPr>
          <w:rFonts w:hint="eastAsia" w:ascii="宋体" w:hAnsi="宋体" w:cs="宋体"/>
          <w:sz w:val="24"/>
        </w:rPr>
        <w:t>2.13在高空绑扎钢筋，须搭设脚手架和马道；绑扎人员必须系好安全带。</w:t>
      </w:r>
    </w:p>
    <w:p w14:paraId="0CEAF1D8">
      <w:pPr>
        <w:spacing w:line="360" w:lineRule="auto"/>
        <w:rPr>
          <w:rFonts w:hint="eastAsia" w:ascii="宋体" w:hAnsi="宋体" w:cs="宋体"/>
          <w:sz w:val="24"/>
        </w:rPr>
      </w:pPr>
      <w:r>
        <w:rPr>
          <w:rFonts w:hint="eastAsia" w:ascii="宋体" w:hAnsi="宋体" w:cs="宋体"/>
          <w:sz w:val="24"/>
        </w:rPr>
        <w:t>2.14在工作台上堆放物料应牢靠，操作工具不用时，必须装在工具袋内，以防坠物伤人。</w:t>
      </w:r>
    </w:p>
    <w:p w14:paraId="78247478">
      <w:pPr>
        <w:spacing w:line="360" w:lineRule="auto"/>
        <w:rPr>
          <w:rFonts w:hint="eastAsia" w:ascii="宋体" w:hAnsi="宋体" w:cs="宋体"/>
          <w:sz w:val="24"/>
        </w:rPr>
      </w:pPr>
      <w:r>
        <w:rPr>
          <w:rFonts w:hint="eastAsia" w:ascii="宋体" w:hAnsi="宋体" w:cs="宋体"/>
          <w:sz w:val="24"/>
        </w:rPr>
        <w:t>2.15绑扎立柱钢筋时，不得站在钢筋骨架上和攀登骨架上下，应搭设工作台；绑扎楼梯钢筋，需系好安全绳。</w:t>
      </w:r>
    </w:p>
    <w:p w14:paraId="7CEFD25B">
      <w:pPr>
        <w:spacing w:line="360" w:lineRule="auto"/>
        <w:rPr>
          <w:rFonts w:hint="eastAsia" w:ascii="宋体" w:hAnsi="宋体" w:cs="宋体"/>
          <w:sz w:val="24"/>
        </w:rPr>
      </w:pPr>
      <w:r>
        <w:rPr>
          <w:rFonts w:hint="eastAsia" w:ascii="宋体" w:hAnsi="宋体" w:cs="宋体"/>
          <w:sz w:val="24"/>
        </w:rPr>
        <w:t>2.16柱骨架应用临时支撑拉牢，以防倾倒。</w:t>
      </w:r>
    </w:p>
    <w:p w14:paraId="783D2A0B">
      <w:pPr>
        <w:spacing w:line="360" w:lineRule="auto"/>
        <w:rPr>
          <w:rFonts w:hint="eastAsia" w:ascii="宋体" w:hAnsi="宋体" w:cs="宋体"/>
          <w:sz w:val="24"/>
        </w:rPr>
      </w:pPr>
      <w:r>
        <w:rPr>
          <w:rFonts w:hint="eastAsia" w:ascii="宋体" w:hAnsi="宋体" w:cs="宋体"/>
          <w:sz w:val="24"/>
        </w:rPr>
        <w:t>2.17绑扎立柱钢筋时，不准将木棒或衡木插入钢筋骨架内，并坐在木棒或衡木上操作。</w:t>
      </w:r>
    </w:p>
    <w:p w14:paraId="6643CEF3">
      <w:pPr>
        <w:spacing w:line="360" w:lineRule="auto"/>
        <w:rPr>
          <w:rFonts w:hint="eastAsia" w:ascii="宋体" w:hAnsi="宋体" w:cs="宋体"/>
          <w:sz w:val="24"/>
        </w:rPr>
      </w:pPr>
      <w:r>
        <w:rPr>
          <w:rFonts w:hint="eastAsia" w:ascii="宋体" w:hAnsi="宋体" w:cs="宋体"/>
          <w:sz w:val="24"/>
        </w:rPr>
        <w:t>2.18在雷雨时必须停止露天操作，预防雷击钢筋伤人。</w:t>
      </w:r>
    </w:p>
    <w:p w14:paraId="44A2A27E">
      <w:pPr>
        <w:pStyle w:val="4"/>
        <w:rPr>
          <w:rFonts w:hint="eastAsia"/>
        </w:rPr>
      </w:pPr>
      <w:bookmarkStart w:id="216" w:name="_Toc24072"/>
      <w:bookmarkStart w:id="217" w:name="_Toc450221161"/>
      <w:bookmarkStart w:id="218" w:name="_Toc5770"/>
      <w:bookmarkStart w:id="219" w:name="_Toc18484"/>
      <w:bookmarkStart w:id="220" w:name="_Toc20852"/>
      <w:bookmarkStart w:id="221" w:name="_Toc275587330"/>
      <w:bookmarkStart w:id="222" w:name="_Toc29375"/>
      <w:bookmarkStart w:id="223" w:name="_Toc21617"/>
      <w:r>
        <w:rPr>
          <w:rFonts w:hint="eastAsia"/>
        </w:rPr>
        <w:t>3、环保技术措施</w:t>
      </w:r>
      <w:bookmarkEnd w:id="216"/>
      <w:bookmarkEnd w:id="217"/>
      <w:bookmarkEnd w:id="218"/>
      <w:bookmarkEnd w:id="219"/>
      <w:bookmarkEnd w:id="220"/>
      <w:bookmarkEnd w:id="221"/>
      <w:bookmarkEnd w:id="222"/>
      <w:bookmarkEnd w:id="223"/>
    </w:p>
    <w:p w14:paraId="60904CE6">
      <w:pPr>
        <w:spacing w:line="360" w:lineRule="auto"/>
        <w:rPr>
          <w:rFonts w:hint="eastAsia" w:ascii="宋体" w:hAnsi="宋体" w:cs="宋体"/>
          <w:sz w:val="24"/>
        </w:rPr>
      </w:pPr>
      <w:r>
        <w:rPr>
          <w:rFonts w:hint="eastAsia" w:ascii="宋体" w:hAnsi="宋体" w:cs="宋体"/>
          <w:sz w:val="24"/>
        </w:rPr>
        <w:t>3.1 钢筋加工操作人员，每天必须做到工完场清，保持加工场所的清洁、整齐。</w:t>
      </w:r>
    </w:p>
    <w:p w14:paraId="34930F9A">
      <w:pPr>
        <w:spacing w:line="360" w:lineRule="auto"/>
        <w:jc w:val="center"/>
        <w:rPr>
          <w:rFonts w:hint="eastAsia"/>
        </w:rPr>
      </w:pPr>
      <w:r>
        <w:rPr>
          <w:rFonts w:hint="eastAsia" w:ascii="宋体" w:hAnsi="宋体" w:cs="宋体"/>
          <w:sz w:val="24"/>
        </w:rPr>
        <w:t>3.2所有废钢筋必须按要求堆放在指定成品钢筋废料池，严禁乱丢乱扔。</w:t>
      </w:r>
      <w:bookmarkEnd w:id="36"/>
      <w:bookmarkEnd w:id="37"/>
      <w:bookmarkEnd w:id="107"/>
      <w:bookmarkEnd w:id="108"/>
      <w:bookmarkEnd w:id="109"/>
      <w:bookmarkEnd w:id="110"/>
      <w:bookmarkEnd w:id="111"/>
      <w:bookmarkEnd w:id="112"/>
      <w:bookmarkEnd w:id="113"/>
      <w:bookmarkEnd w:id="114"/>
      <w:bookmarkEnd w:id="115"/>
      <w:bookmarkEnd w:id="116"/>
      <w:bookmarkEnd w:id="148"/>
    </w:p>
    <w:sectPr>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Times New Roѭan">
    <w:altName w:val="Times New Roman"/>
    <w:panose1 w:val="020206030504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SJQY">
    <w:altName w:val="微软雅黑"/>
    <w:panose1 w:val="02010600030101010101"/>
    <w:charset w:val="86"/>
    <w:family w:val="auto"/>
    <w:pitch w:val="default"/>
    <w:sig w:usb0="00000003" w:usb1="080E0000" w:usb2="00000000"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4C840">
    <w:pPr>
      <w:pStyle w:val="14"/>
      <w:framePr w:wrap="around" w:vAnchor="text" w:hAnchor="margin" w:xAlign="center" w:y="1"/>
      <w:rPr>
        <w:rStyle w:val="26"/>
      </w:rPr>
    </w:pPr>
    <w:r>
      <w:fldChar w:fldCharType="begin"/>
    </w:r>
    <w:r>
      <w:rPr>
        <w:rStyle w:val="26"/>
      </w:rPr>
      <w:instrText xml:space="preserve">PAGE  </w:instrText>
    </w:r>
    <w:r>
      <w:fldChar w:fldCharType="separate"/>
    </w:r>
    <w:r>
      <w:rPr>
        <w:rStyle w:val="26"/>
      </w:rPr>
      <w:t>2</w:t>
    </w:r>
    <w:r>
      <w:fldChar w:fldCharType="end"/>
    </w:r>
  </w:p>
  <w:p w14:paraId="6E53DE64">
    <w:pPr>
      <w:pStyle w:val="14"/>
      <w:ind w:right="360"/>
      <w:rPr>
        <w:rFonts w:ascii="黑体" w:hAnsi="黑体" w:eastAsia="黑体"/>
        <w:sz w:val="21"/>
        <w:szCs w:val="21"/>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67310" cy="153035"/>
              <wp:effectExtent l="0" t="0" r="0" b="0"/>
              <wp:wrapNone/>
              <wp:docPr id="6" name="文本框21"/>
              <wp:cNvGraphicFramePr/>
              <a:graphic xmlns:a="http://schemas.openxmlformats.org/drawingml/2006/main">
                <a:graphicData uri="http://schemas.microsoft.com/office/word/2010/wordprocessingShape">
                  <wps:wsp>
                    <wps:cNvSpPr txBox="1"/>
                    <wps:spPr>
                      <a:xfrm>
                        <a:off x="0" y="0"/>
                        <a:ext cx="67310" cy="153035"/>
                      </a:xfrm>
                      <a:prstGeom prst="rect">
                        <a:avLst/>
                      </a:prstGeom>
                      <a:noFill/>
                      <a:ln>
                        <a:noFill/>
                      </a:ln>
                    </wps:spPr>
                    <wps:txbx>
                      <w:txbxContent>
                        <w:p w14:paraId="766607B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wps:txbx>
                    <wps:bodyPr wrap="none" lIns="0" tIns="0" rIns="0" bIns="0" upright="0">
                      <a:spAutoFit/>
                    </wps:bodyPr>
                  </wps:wsp>
                </a:graphicData>
              </a:graphic>
            </wp:anchor>
          </w:drawing>
        </mc:Choice>
        <mc:Fallback>
          <w:pict>
            <v:shape id="文本框21" o:spid="_x0000_s1026" o:spt="202" type="#_x0000_t202" style="position:absolute;left:0pt;margin-top:0pt;height:12.05pt;width:5.3pt;mso-position-horizontal:center;mso-position-horizontal-relative:margin;mso-wrap-style:none;z-index:251661312;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erNUXQAAAAAwEAAA8AAAAAAAAAAQAgAAAAIgAAAGRycy9kb3ducmV2&#10;LnhtbFBLAQIUABQAAAAIAIdO4kA2k0UpywEAAJYDAAAOAAAAAAAAAAEAIAAAAB8BAABkcnMvZTJv&#10;RG9jLnhtbFBLBQYAAAAABgAGAFkBAABcBQAAAAA=&#10;">
              <v:fill on="f" focussize="0,0"/>
              <v:stroke on="f"/>
              <v:imagedata o:title=""/>
              <o:lock v:ext="edit" aspectratio="f"/>
              <v:textbox inset="0mm,0mm,0mm,0mm" style="mso-fit-shape-to-text:t;">
                <w:txbxContent>
                  <w:p w14:paraId="766607B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v:shape>
          </w:pict>
        </mc:Fallback>
      </mc:AlternateContent>
    </w:r>
    <w:r>
      <w:rPr>
        <w:rFonts w:hint="eastAsia" w:ascii="宋体" w:hAnsi="宋体"/>
        <w:sz w:val="21"/>
        <w:szCs w:val="21"/>
      </w:rPr>
      <w:t xml:space="preserve">  </w:t>
    </w:r>
  </w:p>
  <w:p w14:paraId="08CB170C">
    <w:pPr>
      <w:pStyle w:val="1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7F26A">
    <w:pPr>
      <w:pStyle w:val="14"/>
      <w:framePr w:wrap="around" w:vAnchor="text" w:hAnchor="margin" w:xAlign="center" w:y="1"/>
      <w:rPr>
        <w:rStyle w:val="26"/>
      </w:rPr>
    </w:pPr>
    <w:r>
      <w:fldChar w:fldCharType="begin"/>
    </w:r>
    <w:r>
      <w:rPr>
        <w:rStyle w:val="26"/>
      </w:rPr>
      <w:instrText xml:space="preserve">PAGE  </w:instrText>
    </w:r>
    <w:r>
      <w:fldChar w:fldCharType="end"/>
    </w:r>
  </w:p>
  <w:p w14:paraId="45A070D7">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1AC40">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36" name="文本框2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193FCBB7">
                          <w:pPr>
                            <w:snapToGrid w:val="0"/>
                            <w:rPr>
                              <w:rFonts w:hint="eastAsia"/>
                              <w:sz w:val="18"/>
                            </w:rPr>
                          </w:pPr>
                        </w:p>
                      </w:txbxContent>
                    </wps:txbx>
                    <wps:bodyPr wrap="none" lIns="0" tIns="0" rIns="0" bIns="0" upright="0">
                      <a:spAutoFit/>
                    </wps:bodyPr>
                  </wps:wsp>
                </a:graphicData>
              </a:graphic>
            </wp:anchor>
          </w:drawing>
        </mc:Choice>
        <mc:Fallback>
          <w:pict>
            <v:shape id="文本框22"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AXCaahzgEAAJgDAAAOAAAAAAAAAAEAIAAAAB8BAABkcnMv&#10;ZTJvRG9jLnhtbFBLBQYAAAAABgAGAFkBAABfBQAAAAA=&#10;">
              <v:fill on="f" focussize="0,0"/>
              <v:stroke on="f"/>
              <v:imagedata o:title=""/>
              <o:lock v:ext="edit" aspectratio="f"/>
              <v:textbox inset="0mm,0mm,0mm,0mm" style="mso-fit-shape-to-text:t;">
                <w:txbxContent>
                  <w:p w14:paraId="193FCBB7">
                    <w:pPr>
                      <w:snapToGrid w:val="0"/>
                      <w:rPr>
                        <w:rFonts w:hint="eastAsia"/>
                        <w:sz w:val="18"/>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2815590</wp:posOffset>
              </wp:positionH>
              <wp:positionV relativeFrom="paragraph">
                <wp:posOffset>-1269365</wp:posOffset>
              </wp:positionV>
              <wp:extent cx="106680" cy="153035"/>
              <wp:effectExtent l="0" t="0" r="0" b="0"/>
              <wp:wrapNone/>
              <wp:docPr id="3" name="文本框19"/>
              <wp:cNvGraphicFramePr/>
              <a:graphic xmlns:a="http://schemas.openxmlformats.org/drawingml/2006/main">
                <a:graphicData uri="http://schemas.microsoft.com/office/word/2010/wordprocessingShape">
                  <wps:wsp>
                    <wps:cNvSpPr txBox="1"/>
                    <wps:spPr>
                      <a:xfrm>
                        <a:off x="0" y="0"/>
                        <a:ext cx="106680" cy="153035"/>
                      </a:xfrm>
                      <a:prstGeom prst="rect">
                        <a:avLst/>
                      </a:prstGeom>
                      <a:noFill/>
                      <a:ln>
                        <a:noFill/>
                      </a:ln>
                    </wps:spPr>
                    <wps:txbx>
                      <w:txbxContent>
                        <w:p w14:paraId="105044E6">
                          <w:pPr>
                            <w:rPr>
                              <w:rFonts w:hint="eastAsia"/>
                            </w:rPr>
                          </w:pPr>
                        </w:p>
                      </w:txbxContent>
                    </wps:txbx>
                    <wps:bodyPr wrap="square" lIns="0" tIns="0" rIns="0" bIns="0" upright="0"/>
                  </wps:wsp>
                </a:graphicData>
              </a:graphic>
            </wp:anchor>
          </w:drawing>
        </mc:Choice>
        <mc:Fallback>
          <w:pict>
            <v:shape id="文本框19" o:spid="_x0000_s1026" o:spt="202" type="#_x0000_t202" style="position:absolute;left:0pt;margin-left:221.7pt;margin-top:-99.95pt;height:12.05pt;width:8.4pt;mso-position-horizontal-relative:margin;z-index:251660288;mso-width-relative:page;mso-height-relative:page;" filled="f" stroked="f" coordsize="21600,21600" o:gfxdata="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AKbAC/bAAAADQEAAA8AAAAAAAAAAQAgAAAAIgAAAGRycy9kb3du&#10;cmV2LnhtbFBLAQIUABQAAAAIAIdO4kAkbiGDwwEAAH8DAAAOAAAAAAAAAAEAIAAAACoBAABkcnMv&#10;ZTJvRG9jLnhtbFBLBQYAAAAABgAGAFkBAABfBQAAAAA=&#10;">
              <v:fill on="f" focussize="0,0"/>
              <v:stroke on="f"/>
              <v:imagedata o:title=""/>
              <o:lock v:ext="edit" aspectratio="f"/>
              <v:textbox inset="0mm,0mm,0mm,0mm">
                <w:txbxContent>
                  <w:p w14:paraId="105044E6">
                    <w:pPr>
                      <w:rPr>
                        <w:rFonts w:hint="eastAsia"/>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1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0302E2BA">
                          <w:pPr>
                            <w:snapToGrid w:val="0"/>
                            <w:rPr>
                              <w:rFonts w:hint="eastAsia"/>
                              <w:sz w:val="18"/>
                            </w:rPr>
                          </w:pPr>
                        </w:p>
                      </w:txbxContent>
                    </wps:txbx>
                    <wps:bodyPr wrap="none" lIns="0" tIns="0" rIns="0" bIns="0" upright="0">
                      <a:spAutoFit/>
                    </wps:bodyPr>
                  </wps:wsp>
                </a:graphicData>
              </a:graphic>
            </wp:anchor>
          </w:drawing>
        </mc:Choice>
        <mc:Fallback>
          <w:pict>
            <v:shape id="文本框18"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BUBimizgEAAJcDAAAOAAAAAAAAAAEAIAAAAB8BAABkcnMv&#10;ZTJvRG9jLnhtbFBLBQYAAAAABgAGAFkBAABfBQAAAAA=&#10;">
              <v:fill on="f" focussize="0,0"/>
              <v:stroke on="f"/>
              <v:imagedata o:title=""/>
              <o:lock v:ext="edit" aspectratio="f"/>
              <v:textbox inset="0mm,0mm,0mm,0mm" style="mso-fit-shape-to-text:t;">
                <w:txbxContent>
                  <w:p w14:paraId="0302E2BA">
                    <w:pPr>
                      <w:snapToGrid w:val="0"/>
                      <w:rPr>
                        <w:rFonts w:hint="eastAsia"/>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56302">
    <w:pPr>
      <w:pStyle w:val="15"/>
      <w:pBdr>
        <w:bottom w:val="single" w:color="auto" w:sz="4" w:space="1"/>
      </w:pBdr>
      <w:jc w:val="right"/>
      <w:rPr>
        <w:rFonts w:hint="eastAsia" w:ascii="仿宋" w:hAnsi="仿宋" w:eastAsia="仿宋"/>
      </w:rPr>
    </w:pPr>
    <w:r>
      <w:rPr>
        <w:rFonts w:hint="eastAsia" w:ascii="仿宋" w:hAnsi="仿宋" w:eastAsia="仿宋"/>
        <w:sz w:val="21"/>
        <w:szCs w:val="21"/>
      </w:rPr>
      <w:t xml:space="preserve">             钢筋工程施工方案 作业指导书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22D8A">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D4174">
    <w:pPr>
      <w:pStyle w:val="15"/>
      <w:pBdr>
        <w:bottom w:val="none" w:color="auto" w:sz="0" w:space="0"/>
      </w:pBdr>
      <w:jc w:val="both"/>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A1DC10"/>
    <w:multiLevelType w:val="singleLevel"/>
    <w:tmpl w:val="56A1DC1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2E4"/>
    <w:rsid w:val="001F443E"/>
    <w:rsid w:val="002A6203"/>
    <w:rsid w:val="005327A9"/>
    <w:rsid w:val="00620C9E"/>
    <w:rsid w:val="006460B1"/>
    <w:rsid w:val="006B2621"/>
    <w:rsid w:val="00725022"/>
    <w:rsid w:val="0085120E"/>
    <w:rsid w:val="00CA7806"/>
    <w:rsid w:val="00E91A8C"/>
    <w:rsid w:val="00EA12E4"/>
    <w:rsid w:val="00FC1F11"/>
    <w:rsid w:val="01133D84"/>
    <w:rsid w:val="015C3D75"/>
    <w:rsid w:val="01BD6D53"/>
    <w:rsid w:val="022E73B0"/>
    <w:rsid w:val="02574416"/>
    <w:rsid w:val="03112796"/>
    <w:rsid w:val="03A47808"/>
    <w:rsid w:val="04806F3E"/>
    <w:rsid w:val="04851603"/>
    <w:rsid w:val="04B95778"/>
    <w:rsid w:val="04BB78E9"/>
    <w:rsid w:val="0641137A"/>
    <w:rsid w:val="071D6B93"/>
    <w:rsid w:val="077E137C"/>
    <w:rsid w:val="079E10C4"/>
    <w:rsid w:val="07A72E57"/>
    <w:rsid w:val="07D16290"/>
    <w:rsid w:val="081C0D20"/>
    <w:rsid w:val="09981F4F"/>
    <w:rsid w:val="0B515A35"/>
    <w:rsid w:val="0BFA1286"/>
    <w:rsid w:val="0C7A78FF"/>
    <w:rsid w:val="0D725C60"/>
    <w:rsid w:val="0EDD578B"/>
    <w:rsid w:val="0EE80733"/>
    <w:rsid w:val="0F97038F"/>
    <w:rsid w:val="109736AD"/>
    <w:rsid w:val="10BD0472"/>
    <w:rsid w:val="110E5602"/>
    <w:rsid w:val="11FE1155"/>
    <w:rsid w:val="12076B85"/>
    <w:rsid w:val="121D19B0"/>
    <w:rsid w:val="12305B2D"/>
    <w:rsid w:val="124D6D79"/>
    <w:rsid w:val="12563444"/>
    <w:rsid w:val="129C5A86"/>
    <w:rsid w:val="12D2712F"/>
    <w:rsid w:val="12FE736F"/>
    <w:rsid w:val="139E2AA2"/>
    <w:rsid w:val="143F345D"/>
    <w:rsid w:val="144D0276"/>
    <w:rsid w:val="148A064C"/>
    <w:rsid w:val="149D6297"/>
    <w:rsid w:val="16204074"/>
    <w:rsid w:val="16384DA6"/>
    <w:rsid w:val="168D6351"/>
    <w:rsid w:val="16BE1394"/>
    <w:rsid w:val="16D6533A"/>
    <w:rsid w:val="17B7510A"/>
    <w:rsid w:val="181A795A"/>
    <w:rsid w:val="18CB77C1"/>
    <w:rsid w:val="18DA5B50"/>
    <w:rsid w:val="18EC1EC8"/>
    <w:rsid w:val="191F06A1"/>
    <w:rsid w:val="19E64E1D"/>
    <w:rsid w:val="1A8E51CF"/>
    <w:rsid w:val="1A934FF6"/>
    <w:rsid w:val="1AD77B82"/>
    <w:rsid w:val="1B2D5AA8"/>
    <w:rsid w:val="1B723604"/>
    <w:rsid w:val="1B9526F6"/>
    <w:rsid w:val="1C1B34FC"/>
    <w:rsid w:val="1C1D3807"/>
    <w:rsid w:val="1C86658D"/>
    <w:rsid w:val="1E630A2B"/>
    <w:rsid w:val="1E64539E"/>
    <w:rsid w:val="1E8A33A8"/>
    <w:rsid w:val="1EA21E0F"/>
    <w:rsid w:val="1FD479FE"/>
    <w:rsid w:val="212014D3"/>
    <w:rsid w:val="21645934"/>
    <w:rsid w:val="22AF569C"/>
    <w:rsid w:val="23164154"/>
    <w:rsid w:val="23225107"/>
    <w:rsid w:val="23566E13"/>
    <w:rsid w:val="242E6379"/>
    <w:rsid w:val="24580844"/>
    <w:rsid w:val="249B4744"/>
    <w:rsid w:val="24FE0400"/>
    <w:rsid w:val="250F096B"/>
    <w:rsid w:val="253C3187"/>
    <w:rsid w:val="25755D82"/>
    <w:rsid w:val="25B25E0B"/>
    <w:rsid w:val="26B04706"/>
    <w:rsid w:val="27380683"/>
    <w:rsid w:val="27446D9B"/>
    <w:rsid w:val="2746670A"/>
    <w:rsid w:val="285227AF"/>
    <w:rsid w:val="28E01650"/>
    <w:rsid w:val="29D76C73"/>
    <w:rsid w:val="29E74EEA"/>
    <w:rsid w:val="2A1B7104"/>
    <w:rsid w:val="2A8032BD"/>
    <w:rsid w:val="2A867AB6"/>
    <w:rsid w:val="2CF53F72"/>
    <w:rsid w:val="2D742894"/>
    <w:rsid w:val="2DF459BE"/>
    <w:rsid w:val="2EAB6B78"/>
    <w:rsid w:val="2F384A53"/>
    <w:rsid w:val="2F881776"/>
    <w:rsid w:val="2F9024C4"/>
    <w:rsid w:val="2FBF0A17"/>
    <w:rsid w:val="300E6721"/>
    <w:rsid w:val="30E62291"/>
    <w:rsid w:val="30EA08A3"/>
    <w:rsid w:val="31EB76C8"/>
    <w:rsid w:val="329C5278"/>
    <w:rsid w:val="32CF0F1F"/>
    <w:rsid w:val="34003417"/>
    <w:rsid w:val="344157C7"/>
    <w:rsid w:val="345B5C70"/>
    <w:rsid w:val="349C64B8"/>
    <w:rsid w:val="35DC0D52"/>
    <w:rsid w:val="35EC2251"/>
    <w:rsid w:val="35F86EAA"/>
    <w:rsid w:val="361C6C1E"/>
    <w:rsid w:val="364D3D67"/>
    <w:rsid w:val="36714F53"/>
    <w:rsid w:val="36A36148"/>
    <w:rsid w:val="375D631C"/>
    <w:rsid w:val="3797222C"/>
    <w:rsid w:val="37BE621B"/>
    <w:rsid w:val="37E65D8E"/>
    <w:rsid w:val="38044AFE"/>
    <w:rsid w:val="39940A5A"/>
    <w:rsid w:val="39AB1F7D"/>
    <w:rsid w:val="39BB4E05"/>
    <w:rsid w:val="3A0F6420"/>
    <w:rsid w:val="3A1F7097"/>
    <w:rsid w:val="3B5E6FDA"/>
    <w:rsid w:val="3B7C2430"/>
    <w:rsid w:val="3C0F5244"/>
    <w:rsid w:val="3C2071FB"/>
    <w:rsid w:val="3C2309D6"/>
    <w:rsid w:val="3CE61686"/>
    <w:rsid w:val="3D133307"/>
    <w:rsid w:val="3D595B21"/>
    <w:rsid w:val="3D721BA1"/>
    <w:rsid w:val="3D8F3741"/>
    <w:rsid w:val="3D9A0880"/>
    <w:rsid w:val="3DB67351"/>
    <w:rsid w:val="3DFD251B"/>
    <w:rsid w:val="3ED94BFB"/>
    <w:rsid w:val="3EFF5132"/>
    <w:rsid w:val="3F5C50E9"/>
    <w:rsid w:val="3F8B4E1D"/>
    <w:rsid w:val="3FB94EB6"/>
    <w:rsid w:val="40235CB4"/>
    <w:rsid w:val="4096422C"/>
    <w:rsid w:val="40D22792"/>
    <w:rsid w:val="42B446AA"/>
    <w:rsid w:val="4321074D"/>
    <w:rsid w:val="432B3005"/>
    <w:rsid w:val="43E33EC1"/>
    <w:rsid w:val="446F6478"/>
    <w:rsid w:val="448138A9"/>
    <w:rsid w:val="44BA1BB0"/>
    <w:rsid w:val="44D30545"/>
    <w:rsid w:val="45506FAD"/>
    <w:rsid w:val="466278C7"/>
    <w:rsid w:val="47257715"/>
    <w:rsid w:val="483257BB"/>
    <w:rsid w:val="48337237"/>
    <w:rsid w:val="4876312B"/>
    <w:rsid w:val="487E4B85"/>
    <w:rsid w:val="48967636"/>
    <w:rsid w:val="48A21547"/>
    <w:rsid w:val="494F1FDE"/>
    <w:rsid w:val="496928A0"/>
    <w:rsid w:val="49CF06B9"/>
    <w:rsid w:val="49F2441B"/>
    <w:rsid w:val="4AD53FF7"/>
    <w:rsid w:val="4AD84D7C"/>
    <w:rsid w:val="4AF65DC3"/>
    <w:rsid w:val="4B2511D0"/>
    <w:rsid w:val="4B8F6F53"/>
    <w:rsid w:val="4BC57F56"/>
    <w:rsid w:val="4C3D0947"/>
    <w:rsid w:val="4C6B6368"/>
    <w:rsid w:val="4D6C4AFD"/>
    <w:rsid w:val="4DE43C6A"/>
    <w:rsid w:val="4DEF6400"/>
    <w:rsid w:val="4E761174"/>
    <w:rsid w:val="4E8F60E4"/>
    <w:rsid w:val="4F5403FB"/>
    <w:rsid w:val="508532E7"/>
    <w:rsid w:val="50C3455F"/>
    <w:rsid w:val="512C28A5"/>
    <w:rsid w:val="513055D1"/>
    <w:rsid w:val="515D5B42"/>
    <w:rsid w:val="51921CF7"/>
    <w:rsid w:val="52454B47"/>
    <w:rsid w:val="52B739AB"/>
    <w:rsid w:val="52DE090E"/>
    <w:rsid w:val="52E82DE0"/>
    <w:rsid w:val="52FB3F3D"/>
    <w:rsid w:val="52FD6635"/>
    <w:rsid w:val="53DA5919"/>
    <w:rsid w:val="53E70811"/>
    <w:rsid w:val="54EA4CE1"/>
    <w:rsid w:val="54EB1649"/>
    <w:rsid w:val="556F7DFC"/>
    <w:rsid w:val="557A1791"/>
    <w:rsid w:val="5582489F"/>
    <w:rsid w:val="558B24AC"/>
    <w:rsid w:val="565E1051"/>
    <w:rsid w:val="57A35173"/>
    <w:rsid w:val="57BE4B7D"/>
    <w:rsid w:val="58226AA7"/>
    <w:rsid w:val="587331D4"/>
    <w:rsid w:val="58DE594C"/>
    <w:rsid w:val="590F7835"/>
    <w:rsid w:val="5A0C7ED5"/>
    <w:rsid w:val="5A2424E4"/>
    <w:rsid w:val="5A242540"/>
    <w:rsid w:val="5AED59B8"/>
    <w:rsid w:val="5B462495"/>
    <w:rsid w:val="5B800BD8"/>
    <w:rsid w:val="5C815116"/>
    <w:rsid w:val="5C8B0C6B"/>
    <w:rsid w:val="5CCD06A5"/>
    <w:rsid w:val="5D0237AB"/>
    <w:rsid w:val="5EBB25E8"/>
    <w:rsid w:val="5F11249A"/>
    <w:rsid w:val="5F684164"/>
    <w:rsid w:val="5FDB16B5"/>
    <w:rsid w:val="5FF52EA8"/>
    <w:rsid w:val="60252DBF"/>
    <w:rsid w:val="604A459C"/>
    <w:rsid w:val="605909ED"/>
    <w:rsid w:val="611753B8"/>
    <w:rsid w:val="612E55CA"/>
    <w:rsid w:val="61865EC1"/>
    <w:rsid w:val="61BD680C"/>
    <w:rsid w:val="63447AEC"/>
    <w:rsid w:val="6345077F"/>
    <w:rsid w:val="63717D07"/>
    <w:rsid w:val="6468043A"/>
    <w:rsid w:val="6593551A"/>
    <w:rsid w:val="66A55151"/>
    <w:rsid w:val="670B5BD7"/>
    <w:rsid w:val="67854551"/>
    <w:rsid w:val="6807317F"/>
    <w:rsid w:val="68291796"/>
    <w:rsid w:val="682D58B4"/>
    <w:rsid w:val="682E778B"/>
    <w:rsid w:val="69881864"/>
    <w:rsid w:val="698C7908"/>
    <w:rsid w:val="69A13D08"/>
    <w:rsid w:val="6A320C10"/>
    <w:rsid w:val="6A7F3678"/>
    <w:rsid w:val="6B6F7DCD"/>
    <w:rsid w:val="6BA87041"/>
    <w:rsid w:val="6BAA3AE0"/>
    <w:rsid w:val="6BC72B5D"/>
    <w:rsid w:val="6C6D596B"/>
    <w:rsid w:val="6CCE133B"/>
    <w:rsid w:val="6CF11021"/>
    <w:rsid w:val="6CFE47B7"/>
    <w:rsid w:val="6D1256C5"/>
    <w:rsid w:val="6D4013CB"/>
    <w:rsid w:val="6D540304"/>
    <w:rsid w:val="6DC31188"/>
    <w:rsid w:val="6DE8713E"/>
    <w:rsid w:val="6E1D7523"/>
    <w:rsid w:val="6E74421C"/>
    <w:rsid w:val="6E814AE5"/>
    <w:rsid w:val="6EC51850"/>
    <w:rsid w:val="6F0520B8"/>
    <w:rsid w:val="6F0E0FE4"/>
    <w:rsid w:val="6F7138D5"/>
    <w:rsid w:val="6FD442E1"/>
    <w:rsid w:val="70E81DAA"/>
    <w:rsid w:val="715955E7"/>
    <w:rsid w:val="72922E6E"/>
    <w:rsid w:val="73666826"/>
    <w:rsid w:val="736C4C27"/>
    <w:rsid w:val="748120D6"/>
    <w:rsid w:val="7497212A"/>
    <w:rsid w:val="75DF4C8F"/>
    <w:rsid w:val="760E6580"/>
    <w:rsid w:val="762B4CB4"/>
    <w:rsid w:val="777C4F29"/>
    <w:rsid w:val="78617C58"/>
    <w:rsid w:val="790246F1"/>
    <w:rsid w:val="79143590"/>
    <w:rsid w:val="792E527E"/>
    <w:rsid w:val="79B02FF4"/>
    <w:rsid w:val="79D9202A"/>
    <w:rsid w:val="7A0404B9"/>
    <w:rsid w:val="7A846BF0"/>
    <w:rsid w:val="7A886EF9"/>
    <w:rsid w:val="7B231DB3"/>
    <w:rsid w:val="7B6E4F1A"/>
    <w:rsid w:val="7BA5223D"/>
    <w:rsid w:val="7C2F7450"/>
    <w:rsid w:val="7C99449F"/>
    <w:rsid w:val="7CF73938"/>
    <w:rsid w:val="7D691814"/>
    <w:rsid w:val="7DAB59D8"/>
    <w:rsid w:val="7DC179D0"/>
    <w:rsid w:val="7DE26826"/>
    <w:rsid w:val="7E6844A0"/>
    <w:rsid w:val="7EF974E5"/>
    <w:rsid w:val="7F046E6D"/>
    <w:rsid w:val="7F5C37B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3"/>
    <w:next w:val="4"/>
    <w:link w:val="32"/>
    <w:qFormat/>
    <w:uiPriority w:val="9"/>
    <w:pPr>
      <w:keepNext/>
      <w:keepLines/>
      <w:jc w:val="center"/>
      <w:outlineLvl w:val="0"/>
    </w:pPr>
    <w:rPr>
      <w:rFonts w:ascii="黑体" w:hAnsi="黑体" w:eastAsia="宋体"/>
      <w:kern w:val="44"/>
      <w:sz w:val="28"/>
      <w:szCs w:val="44"/>
    </w:rPr>
  </w:style>
  <w:style w:type="paragraph" w:styleId="4">
    <w:name w:val="heading 2"/>
    <w:basedOn w:val="1"/>
    <w:next w:val="5"/>
    <w:link w:val="28"/>
    <w:qFormat/>
    <w:uiPriority w:val="9"/>
    <w:pPr>
      <w:keepNext/>
      <w:keepLines/>
      <w:ind w:firstLine="0" w:firstLineChars="0"/>
      <w:outlineLvl w:val="1"/>
    </w:pPr>
    <w:rPr>
      <w:rFonts w:ascii="黑体" w:hAnsi="黑体" w:eastAsia="宋体" w:cs="黑体"/>
      <w:bCs/>
      <w:sz w:val="24"/>
      <w:szCs w:val="32"/>
    </w:rPr>
  </w:style>
  <w:style w:type="paragraph" w:styleId="6">
    <w:name w:val="heading 3"/>
    <w:basedOn w:val="4"/>
    <w:next w:val="1"/>
    <w:link w:val="31"/>
    <w:qFormat/>
    <w:uiPriority w:val="9"/>
    <w:pPr>
      <w:widowControl/>
      <w:spacing w:before="100" w:beforeAutospacing="1" w:after="100" w:afterAutospacing="1"/>
      <w:jc w:val="left"/>
      <w:outlineLvl w:val="2"/>
    </w:pPr>
    <w:rPr>
      <w:rFonts w:ascii="宋体" w:hAnsi="宋体" w:cs="宋体"/>
      <w:b/>
      <w:kern w:val="0"/>
      <w:szCs w:val="24"/>
    </w:rPr>
  </w:style>
  <w:style w:type="paragraph" w:styleId="7">
    <w:name w:val="heading 4"/>
    <w:basedOn w:val="1"/>
    <w:next w:val="1"/>
    <w:qFormat/>
    <w:uiPriority w:val="9"/>
    <w:pPr>
      <w:ind w:firstLine="0" w:firstLineChars="0"/>
      <w:jc w:val="center"/>
      <w:outlineLvl w:val="3"/>
    </w:pPr>
    <w:rPr>
      <w:rFonts w:ascii="宋体" w:hAnsi="宋体" w:eastAsia="宋体" w:cs="Times New Roman"/>
      <w:b/>
      <w:bCs/>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Style w:val="23"/>
      <w:tblCellMar>
        <w:top w:w="0" w:type="dxa"/>
        <w:left w:w="108" w:type="dxa"/>
        <w:bottom w:w="0" w:type="dxa"/>
        <w:right w:w="108" w:type="dxa"/>
      </w:tblCellMar>
    </w:tblPr>
  </w:style>
  <w:style w:type="paragraph" w:styleId="3">
    <w:name w:val="Title"/>
    <w:basedOn w:val="1"/>
    <w:next w:val="1"/>
    <w:qFormat/>
    <w:uiPriority w:val="10"/>
    <w:pPr>
      <w:jc w:val="left"/>
      <w:outlineLvl w:val="2"/>
    </w:pPr>
    <w:rPr>
      <w:rFonts w:ascii="宋体" w:hAnsi="宋体" w:eastAsia="宋体"/>
      <w:b/>
      <w:bCs/>
      <w:sz w:val="28"/>
      <w:szCs w:val="28"/>
    </w:rPr>
  </w:style>
  <w:style w:type="paragraph" w:styleId="5">
    <w:name w:val="Normal Indent"/>
    <w:basedOn w:val="1"/>
    <w:unhideWhenUsed/>
    <w:uiPriority w:val="99"/>
    <w:pPr>
      <w:ind w:firstLine="480" w:firstLineChars="200"/>
      <w:jc w:val="left"/>
    </w:pPr>
    <w:rPr>
      <w:rFonts w:ascii="仿宋_GB2312" w:hAnsi="宋体" w:eastAsia="仿宋_GB2312"/>
      <w:sz w:val="24"/>
      <w:szCs w:val="24"/>
    </w:rPr>
  </w:style>
  <w:style w:type="paragraph" w:styleId="8">
    <w:name w:val="toc 7"/>
    <w:basedOn w:val="1"/>
    <w:next w:val="1"/>
    <w:unhideWhenUsed/>
    <w:uiPriority w:val="39"/>
    <w:pPr>
      <w:ind w:left="2520" w:leftChars="1200"/>
    </w:pPr>
  </w:style>
  <w:style w:type="paragraph" w:styleId="9">
    <w:name w:val="Body Text"/>
    <w:basedOn w:val="1"/>
    <w:unhideWhenUsed/>
    <w:uiPriority w:val="99"/>
    <w:pPr>
      <w:spacing w:after="120" w:afterLines="0" w:afterAutospacing="0"/>
    </w:pPr>
  </w:style>
  <w:style w:type="paragraph" w:styleId="10">
    <w:name w:val="toc 5"/>
    <w:basedOn w:val="1"/>
    <w:next w:val="1"/>
    <w:unhideWhenUsed/>
    <w:uiPriority w:val="39"/>
    <w:pPr>
      <w:ind w:left="1680" w:leftChars="800"/>
    </w:pPr>
  </w:style>
  <w:style w:type="paragraph" w:styleId="11">
    <w:name w:val="toc 3"/>
    <w:basedOn w:val="1"/>
    <w:next w:val="1"/>
    <w:unhideWhenUsed/>
    <w:qFormat/>
    <w:uiPriority w:val="39"/>
    <w:pPr>
      <w:ind w:left="840" w:leftChars="400"/>
    </w:pPr>
  </w:style>
  <w:style w:type="paragraph" w:styleId="12">
    <w:name w:val="Plain Text"/>
    <w:basedOn w:val="1"/>
    <w:unhideWhenUsed/>
    <w:uiPriority w:val="99"/>
    <w:rPr>
      <w:rFonts w:hint="eastAsia" w:ascii="宋体" w:hAnsi="宋体" w:eastAsia="宋体"/>
      <w:sz w:val="24"/>
    </w:rPr>
  </w:style>
  <w:style w:type="paragraph" w:styleId="13">
    <w:name w:val="toc 8"/>
    <w:basedOn w:val="1"/>
    <w:next w:val="1"/>
    <w:unhideWhenUsed/>
    <w:uiPriority w:val="39"/>
    <w:pPr>
      <w:ind w:left="2940" w:leftChars="1400"/>
    </w:pPr>
  </w:style>
  <w:style w:type="paragraph" w:styleId="14">
    <w:name w:val="footer"/>
    <w:basedOn w:val="1"/>
    <w:link w:val="29"/>
    <w:unhideWhenUsed/>
    <w:uiPriority w:val="99"/>
    <w:pPr>
      <w:tabs>
        <w:tab w:val="center" w:pos="4153"/>
        <w:tab w:val="right" w:pos="8306"/>
      </w:tabs>
      <w:snapToGrid w:val="0"/>
      <w:jc w:val="left"/>
    </w:pPr>
    <w:rPr>
      <w:sz w:val="18"/>
      <w:szCs w:val="18"/>
    </w:rPr>
  </w:style>
  <w:style w:type="paragraph" w:styleId="15">
    <w:name w:val="header"/>
    <w:basedOn w:val="1"/>
    <w:link w:val="33"/>
    <w:unhideWhenUsed/>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uiPriority w:val="39"/>
  </w:style>
  <w:style w:type="paragraph" w:styleId="17">
    <w:name w:val="toc 4"/>
    <w:basedOn w:val="1"/>
    <w:next w:val="1"/>
    <w:unhideWhenUsed/>
    <w:uiPriority w:val="39"/>
    <w:pPr>
      <w:ind w:left="1260" w:leftChars="600"/>
    </w:pPr>
  </w:style>
  <w:style w:type="paragraph" w:styleId="18">
    <w:name w:val="toc 6"/>
    <w:basedOn w:val="1"/>
    <w:next w:val="1"/>
    <w:unhideWhenUsed/>
    <w:uiPriority w:val="39"/>
    <w:pPr>
      <w:ind w:left="2100" w:leftChars="1000"/>
    </w:pPr>
  </w:style>
  <w:style w:type="paragraph" w:styleId="19">
    <w:name w:val="toc 2"/>
    <w:basedOn w:val="1"/>
    <w:next w:val="1"/>
    <w:unhideWhenUsed/>
    <w:uiPriority w:val="39"/>
    <w:pPr>
      <w:ind w:left="420" w:leftChars="200"/>
    </w:pPr>
  </w:style>
  <w:style w:type="paragraph" w:styleId="20">
    <w:name w:val="toc 9"/>
    <w:basedOn w:val="1"/>
    <w:next w:val="1"/>
    <w:unhideWhenUsed/>
    <w:uiPriority w:val="39"/>
    <w:pPr>
      <w:ind w:left="3360" w:leftChars="1600"/>
    </w:pPr>
  </w:style>
  <w:style w:type="paragraph" w:styleId="21">
    <w:name w:val="HTML Preformatted"/>
    <w:basedOn w:val="1"/>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2">
    <w:name w:val="Body Text First Indent"/>
    <w:basedOn w:val="9"/>
    <w:unhideWhenUsed/>
    <w:uiPriority w:val="99"/>
    <w:pPr>
      <w:ind w:firstLine="420" w:firstLineChars="100"/>
    </w:pPr>
  </w:style>
  <w:style w:type="table" w:styleId="24">
    <w:name w:val="Table Grid"/>
    <w:basedOn w:val="23"/>
    <w:uiPriority w:val="59"/>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unhideWhenUsed/>
    <w:uiPriority w:val="99"/>
  </w:style>
  <w:style w:type="character" w:styleId="27">
    <w:name w:val="Hyperlink"/>
    <w:unhideWhenUsed/>
    <w:qFormat/>
    <w:uiPriority w:val="99"/>
    <w:rPr>
      <w:color w:val="136EC2"/>
      <w:u w:val="single"/>
    </w:rPr>
  </w:style>
  <w:style w:type="character" w:customStyle="1" w:styleId="28">
    <w:name w:val="标题 2 字符"/>
    <w:link w:val="4"/>
    <w:uiPriority w:val="9"/>
    <w:rPr>
      <w:rFonts w:ascii="黑体" w:hAnsi="黑体" w:eastAsia="宋体" w:cs="黑体"/>
      <w:bCs/>
      <w:sz w:val="24"/>
      <w:szCs w:val="32"/>
    </w:rPr>
  </w:style>
  <w:style w:type="character" w:customStyle="1" w:styleId="29">
    <w:name w:val="页脚 字符"/>
    <w:link w:val="14"/>
    <w:semiHidden/>
    <w:qFormat/>
    <w:uiPriority w:val="99"/>
    <w:rPr>
      <w:sz w:val="18"/>
      <w:szCs w:val="18"/>
    </w:rPr>
  </w:style>
  <w:style w:type="character" w:customStyle="1" w:styleId="30">
    <w:name w:val="headline-content2"/>
    <w:basedOn w:val="25"/>
    <w:qFormat/>
    <w:uiPriority w:val="0"/>
  </w:style>
  <w:style w:type="character" w:customStyle="1" w:styleId="31">
    <w:name w:val="标题 3 字符"/>
    <w:link w:val="6"/>
    <w:qFormat/>
    <w:uiPriority w:val="9"/>
    <w:rPr>
      <w:rFonts w:ascii="宋体" w:hAnsi="宋体" w:eastAsia="宋体" w:cs="宋体"/>
      <w:b/>
      <w:bCs/>
      <w:kern w:val="0"/>
      <w:sz w:val="24"/>
      <w:szCs w:val="24"/>
    </w:rPr>
  </w:style>
  <w:style w:type="character" w:customStyle="1" w:styleId="32">
    <w:name w:val="标题 1 字符"/>
    <w:link w:val="2"/>
    <w:uiPriority w:val="9"/>
    <w:rPr>
      <w:rFonts w:ascii="黑体" w:hAnsi="黑体" w:eastAsia="宋体" w:cs="Times New Roman"/>
      <w:b/>
      <w:bCs/>
      <w:kern w:val="44"/>
      <w:sz w:val="28"/>
      <w:szCs w:val="44"/>
      <w:lang w:bidi="ar-SA"/>
    </w:rPr>
  </w:style>
  <w:style w:type="character" w:customStyle="1" w:styleId="33">
    <w:name w:val="页眉 字符"/>
    <w:link w:val="15"/>
    <w:semiHidden/>
    <w:uiPriority w:val="99"/>
    <w:rPr>
      <w:sz w:val="18"/>
      <w:szCs w:val="18"/>
    </w:rPr>
  </w:style>
  <w:style w:type="paragraph" w:customStyle="1" w:styleId="34">
    <w:name w:val="标题三"/>
    <w:basedOn w:val="1"/>
    <w:next w:val="1"/>
    <w:uiPriority w:val="0"/>
    <w:pPr>
      <w:tabs>
        <w:tab w:val="left" w:pos="0"/>
      </w:tabs>
      <w:adjustRightInd w:val="0"/>
      <w:snapToGrid w:val="0"/>
      <w:spacing w:beforeLines="50" w:line="440" w:lineRule="exact"/>
    </w:pPr>
    <w:rPr>
      <w:rFonts w:ascii="宋体" w:hAnsi="宋体" w:eastAsia="华文中宋"/>
      <w:b/>
      <w:spacing w:val="20"/>
      <w:kern w:val="0"/>
      <w:sz w:val="24"/>
      <w:szCs w:val="24"/>
    </w:rPr>
  </w:style>
  <w:style w:type="paragraph" w:customStyle="1" w:styleId="35">
    <w:name w:val="图表111"/>
    <w:basedOn w:val="1"/>
    <w:qFormat/>
    <w:uiPriority w:val="0"/>
    <w:pPr>
      <w:snapToGrid w:val="0"/>
      <w:ind w:firstLine="0" w:firstLineChars="0"/>
      <w:jc w:val="left"/>
    </w:pPr>
    <w:rPr>
      <w:rFonts w:hAnsi="Times New Roman"/>
      <w:color w:val="000000"/>
      <w:kern w:val="0"/>
      <w:szCs w:val="21"/>
    </w:rPr>
  </w:style>
  <w:style w:type="paragraph" w:customStyle="1" w:styleId="36">
    <w:name w:val="正文（真）"/>
    <w:basedOn w:val="1"/>
    <w:qFormat/>
    <w:uiPriority w:val="0"/>
    <w:pPr>
      <w:ind w:firstLine="482"/>
    </w:pPr>
    <w:rPr>
      <w:rFonts w:ascii="宋体" w:hAnsi="宋体" w:eastAsia="宋体"/>
      <w:sz w:val="24"/>
      <w:szCs w:val="24"/>
    </w:rPr>
  </w:style>
  <w:style w:type="paragraph" w:customStyle="1" w:styleId="37">
    <w:name w:val="图表名"/>
    <w:basedOn w:val="1"/>
    <w:qFormat/>
    <w:uiPriority w:val="0"/>
    <w:pPr>
      <w:ind w:firstLine="0" w:firstLineChars="0"/>
      <w:jc w:val="center"/>
    </w:pPr>
    <w:rPr>
      <w:rFonts w:hAnsi="仿宋_GB2312"/>
      <w:bCs/>
      <w:sz w:val="21"/>
      <w:szCs w:val="24"/>
    </w:rPr>
  </w:style>
  <w:style w:type="paragraph" w:customStyle="1" w:styleId="38">
    <w:name w:val="标题5"/>
    <w:basedOn w:val="1"/>
    <w:qFormat/>
    <w:uiPriority w:val="0"/>
    <w:pPr>
      <w:ind w:firstLine="0" w:firstLineChars="0"/>
      <w:jc w:val="left"/>
      <w:outlineLvl w:val="4"/>
    </w:pPr>
    <w:rPr>
      <w:rFonts w:ascii="黑体" w:hAnsi="黑体" w:eastAsia="仿宋"/>
      <w:kern w:val="0"/>
      <w:sz w:val="24"/>
      <w:szCs w:val="24"/>
    </w:rPr>
  </w:style>
  <w:style w:type="paragraph" w:customStyle="1" w:styleId="39">
    <w:name w:val="标题3（真）"/>
    <w:basedOn w:val="36"/>
    <w:qFormat/>
    <w:uiPriority w:val="0"/>
    <w:pPr>
      <w:ind w:firstLine="0"/>
      <w:outlineLvl w:val="2"/>
    </w:pPr>
  </w:style>
  <w:style w:type="paragraph" w:customStyle="1" w:styleId="40">
    <w:name w:val="正文1"/>
    <w:basedOn w:val="1"/>
    <w:qFormat/>
    <w:uiPriority w:val="0"/>
  </w:style>
  <w:style w:type="paragraph" w:customStyle="1" w:styleId="41">
    <w:name w:val="样式4"/>
    <w:basedOn w:val="16"/>
    <w:qFormat/>
    <w:uiPriority w:val="0"/>
    <w:pPr>
      <w:tabs>
        <w:tab w:val="right" w:leader="dot" w:pos="9344"/>
      </w:tabs>
      <w:spacing w:before="0" w:beforeLines="0" w:after="0" w:afterLines="0" w:line="360" w:lineRule="auto"/>
      <w:jc w:val="center"/>
    </w:pPr>
    <w:rPr>
      <w:rFonts w:ascii="Calibri" w:hAnsi="Calibri" w:eastAsia="宋体" w:cs="Calibri"/>
      <w:b/>
    </w:rPr>
  </w:style>
  <w:style w:type="paragraph" w:customStyle="1" w:styleId="42">
    <w:name w:val="_Style 1"/>
    <w:qFormat/>
    <w:uiPriority w:val="1"/>
    <w:pPr>
      <w:widowControl w:val="0"/>
      <w:ind w:firstLine="200" w:firstLineChars="200"/>
      <w:jc w:val="both"/>
    </w:pPr>
    <w:rPr>
      <w:rFonts w:ascii="宋体" w:hAnsi="Calibri"/>
      <w:kern w:val="2"/>
      <w:sz w:val="24"/>
      <w:szCs w:val="22"/>
      <w:lang w:val="en-US" w:eastAsia="zh-CN" w:bidi="ar-SA"/>
    </w:rPr>
  </w:style>
  <w:style w:type="paragraph" w:customStyle="1" w:styleId="43">
    <w:name w:val="图表内容"/>
    <w:basedOn w:val="37"/>
    <w:qFormat/>
    <w:uiPriority w:val="0"/>
    <w:pPr>
      <w:spacing w:line="240" w:lineRule="auto"/>
    </w:pPr>
  </w:style>
  <w:style w:type="paragraph" w:customStyle="1" w:styleId="44">
    <w:name w:val="插图编号"/>
    <w:basedOn w:val="1"/>
    <w:qFormat/>
    <w:uiPriority w:val="0"/>
    <w:pPr>
      <w:adjustRightInd/>
      <w:snapToGrid/>
      <w:ind w:firstLine="0" w:firstLineChars="0"/>
      <w:jc w:val="center"/>
    </w:pPr>
    <w:rPr>
      <w:rFonts w:ascii="Times New Roman"/>
      <w:bCs/>
      <w:sz w:val="21"/>
      <w:szCs w:val="24"/>
    </w:rPr>
  </w:style>
  <w:style w:type="paragraph" w:customStyle="1" w:styleId="45">
    <w:name w:val="列出段落"/>
    <w:basedOn w:val="1"/>
    <w:qFormat/>
    <w:uiPriority w:val="34"/>
    <w:pPr>
      <w:ind w:firstLine="420" w:firstLineChars="200"/>
    </w:pPr>
    <w:rPr>
      <w:rFonts w:ascii="Calibri" w:hAnsi="Calibri"/>
      <w:szCs w:val="22"/>
    </w:rPr>
  </w:style>
  <w:style w:type="paragraph" w:customStyle="1" w:styleId="46">
    <w:name w:val="表文字"/>
    <w:qFormat/>
    <w:uiPriority w:val="0"/>
    <w:pPr>
      <w:overflowPunct w:val="0"/>
      <w:autoSpaceDE w:val="0"/>
      <w:autoSpaceDN w:val="0"/>
      <w:adjustRightInd w:val="0"/>
      <w:spacing w:line="360" w:lineRule="auto"/>
      <w:jc w:val="center"/>
      <w:textAlignment w:val="baseline"/>
    </w:pPr>
    <w:rPr>
      <w:rFonts w:ascii="Times New Roѭan" w:hAnsi="Times New Roѭan"/>
      <w:sz w:val="21"/>
      <w:szCs w:val="22"/>
      <w:lang w:val="en-US" w:eastAsia="zh-CN" w:bidi="ar-SA"/>
    </w:rPr>
  </w:style>
  <w:style w:type="paragraph" w:customStyle="1" w:styleId="47">
    <w:name w:val="图表文字"/>
    <w:basedOn w:val="1"/>
    <w:qFormat/>
    <w:uiPriority w:val="0"/>
    <w:pPr>
      <w:widowControl w:val="0"/>
      <w:wordWrap/>
      <w:adjustRightInd/>
      <w:snapToGrid/>
      <w:spacing w:line="320" w:lineRule="exact"/>
      <w:ind w:firstLine="0" w:firstLineChars="0"/>
      <w:jc w:val="center"/>
    </w:pPr>
    <w:rPr>
      <w:rFonts w:ascii="Times New Roman" w:hAnsi="Times New Roman"/>
      <w:kern w:val="2"/>
      <w:sz w:val="21"/>
      <w:szCs w:val="20"/>
      <w:lang w:eastAsia="zh-CN" w:bidi="ar-SA"/>
    </w:rPr>
  </w:style>
  <w:style w:type="paragraph" w:customStyle="1" w:styleId="48">
    <w:name w:val="方案正文"/>
    <w:basedOn w:val="1"/>
    <w:qFormat/>
    <w:uiPriority w:val="0"/>
    <w:pPr>
      <w:spacing w:line="360" w:lineRule="auto"/>
      <w:ind w:firstLine="720" w:firstLineChars="200"/>
      <w:jc w:val="left"/>
    </w:pPr>
    <w:rPr>
      <w:rFonts w:ascii="宋体" w:hAnsi="宋体" w:eastAsia="宋体"/>
      <w:kern w:val="0"/>
      <w:sz w:val="24"/>
      <w:szCs w:val="21"/>
    </w:rPr>
  </w:style>
  <w:style w:type="paragraph" w:customStyle="1" w:styleId="49">
    <w:name w:val="正文2"/>
    <w:next w:val="1"/>
    <w:qFormat/>
    <w:uiPriority w:val="0"/>
    <w:pPr>
      <w:widowControl w:val="0"/>
      <w:overflowPunct w:val="0"/>
      <w:autoSpaceDE w:val="0"/>
      <w:autoSpaceDN w:val="0"/>
      <w:adjustRightInd w:val="0"/>
      <w:snapToGrid w:val="0"/>
      <w:spacing w:line="440" w:lineRule="exact"/>
      <w:ind w:firstLine="200" w:firstLineChars="200"/>
      <w:textAlignment w:val="baseline"/>
    </w:pPr>
    <w:rPr>
      <w:rFonts w:ascii="Times New Roѭan" w:hAnsi="Times New Roѭan" w:eastAsia="仿宋_GB2312"/>
      <w:sz w:val="24"/>
      <w:szCs w:val="22"/>
      <w:lang w:val="en-US" w:eastAsia="zh-CN" w:bidi="ar-SA"/>
    </w:rPr>
  </w:style>
  <w:style w:type="paragraph" w:customStyle="1" w:styleId="50">
    <w:name w:val="正文无缩进"/>
    <w:basedOn w:val="36"/>
    <w:qFormat/>
    <w:uiPriority w:val="0"/>
    <w:pPr>
      <w:ind w:firstLine="0"/>
    </w:pPr>
  </w:style>
  <w:style w:type="paragraph" w:customStyle="1" w:styleId="51">
    <w:name w:val="表格文字居中"/>
    <w:basedOn w:val="1"/>
    <w:qFormat/>
    <w:uiPriority w:val="0"/>
    <w:pPr>
      <w:adjustRightInd/>
      <w:snapToGrid/>
      <w:spacing w:line="320" w:lineRule="exact"/>
      <w:ind w:firstLine="0" w:firstLineChars="0"/>
      <w:jc w:val="center"/>
    </w:pPr>
    <w:rPr>
      <w:rFonts w:ascii="Times New Roman" w:cs="宋体"/>
      <w:bCs/>
      <w:sz w:val="21"/>
      <w:szCs w:val="20"/>
    </w:rPr>
  </w:style>
  <w:style w:type="paragraph" w:customStyle="1" w:styleId="52">
    <w:name w:val="标题2（真）"/>
    <w:qFormat/>
    <w:uiPriority w:val="0"/>
    <w:pPr>
      <w:spacing w:line="480" w:lineRule="exact"/>
      <w:outlineLvl w:val="1"/>
    </w:pPr>
    <w:rPr>
      <w:rFonts w:ascii="黑体" w:hAnsi="黑体" w:eastAsia="黑体"/>
      <w:bCs/>
      <w:kern w:val="2"/>
      <w:sz w:val="24"/>
      <w:szCs w:val="24"/>
      <w:lang w:val="en-US" w:eastAsia="zh-CN" w:bidi="ar-SA"/>
    </w:rPr>
  </w:style>
  <w:style w:type="paragraph" w:customStyle="1" w:styleId="53">
    <w:name w:val="表格编号"/>
    <w:basedOn w:val="1"/>
    <w:qFormat/>
    <w:uiPriority w:val="0"/>
    <w:pPr>
      <w:ind w:firstLine="0" w:firstLineChars="0"/>
      <w:jc w:val="center"/>
    </w:pPr>
    <w:rPr>
      <w:kern w:val="0"/>
      <w:sz w:val="21"/>
      <w:szCs w:val="24"/>
    </w:rPr>
  </w:style>
  <w:style w:type="paragraph" w:customStyle="1" w:styleId="54">
    <w:name w:val="_Style 2"/>
    <w:basedOn w:val="2"/>
    <w:next w:val="1"/>
    <w:unhideWhenUsed/>
    <w:qFormat/>
    <w:uiPriority w:val="39"/>
    <w:pPr>
      <w:spacing w:before="480" w:line="276" w:lineRule="auto"/>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44.emf"/><Relationship Id="rId53" Type="http://schemas.openxmlformats.org/officeDocument/2006/relationships/image" Target="media/image43.emf"/><Relationship Id="rId52" Type="http://schemas.openxmlformats.org/officeDocument/2006/relationships/image" Target="media/image42.jpeg"/><Relationship Id="rId51" Type="http://schemas.openxmlformats.org/officeDocument/2006/relationships/image" Target="media/image41.jpeg"/><Relationship Id="rId50" Type="http://schemas.openxmlformats.org/officeDocument/2006/relationships/image" Target="media/image40.jpeg"/><Relationship Id="rId5" Type="http://schemas.openxmlformats.org/officeDocument/2006/relationships/header" Target="header3.xml"/><Relationship Id="rId49" Type="http://schemas.openxmlformats.org/officeDocument/2006/relationships/image" Target="media/image39.jpeg"/><Relationship Id="rId48" Type="http://schemas.openxmlformats.org/officeDocument/2006/relationships/image" Target="media/image38.jpeg"/><Relationship Id="rId47" Type="http://schemas.openxmlformats.org/officeDocument/2006/relationships/image" Target="media/image37.emf"/><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emf"/><Relationship Id="rId43" Type="http://schemas.openxmlformats.org/officeDocument/2006/relationships/image" Target="media/image33.jpeg"/><Relationship Id="rId42" Type="http://schemas.openxmlformats.org/officeDocument/2006/relationships/image" Target="media/image32.jpeg"/><Relationship Id="rId41" Type="http://schemas.openxmlformats.org/officeDocument/2006/relationships/image" Target="media/image31.jpeg"/><Relationship Id="rId40" Type="http://schemas.openxmlformats.org/officeDocument/2006/relationships/image" Target="media/image30.jpeg"/><Relationship Id="rId4" Type="http://schemas.openxmlformats.org/officeDocument/2006/relationships/header" Target="header2.xml"/><Relationship Id="rId39" Type="http://schemas.openxmlformats.org/officeDocument/2006/relationships/image" Target="media/image29.jpeg"/><Relationship Id="rId38" Type="http://schemas.openxmlformats.org/officeDocument/2006/relationships/image" Target="media/image28.jpeg"/><Relationship Id="rId37" Type="http://schemas.openxmlformats.org/officeDocument/2006/relationships/image" Target="media/image27.emf"/><Relationship Id="rId36" Type="http://schemas.openxmlformats.org/officeDocument/2006/relationships/oleObject" Target="embeddings/oleObject1.bin"/><Relationship Id="rId35" Type="http://schemas.openxmlformats.org/officeDocument/2006/relationships/image" Target="media/image26.jpeg"/><Relationship Id="rId34" Type="http://schemas.openxmlformats.org/officeDocument/2006/relationships/image" Target="media/image25.jpeg"/><Relationship Id="rId33" Type="http://schemas.openxmlformats.org/officeDocument/2006/relationships/image" Target="media/image24.jpeg"/><Relationship Id="rId32" Type="http://schemas.openxmlformats.org/officeDocument/2006/relationships/image" Target="media/image23.jpeg"/><Relationship Id="rId31" Type="http://schemas.openxmlformats.org/officeDocument/2006/relationships/image" Target="media/image22.jpeg"/><Relationship Id="rId30" Type="http://schemas.openxmlformats.org/officeDocument/2006/relationships/image" Target="media/image21.jpeg"/><Relationship Id="rId3" Type="http://schemas.openxmlformats.org/officeDocument/2006/relationships/header" Target="header1.xml"/><Relationship Id="rId29" Type="http://schemas.openxmlformats.org/officeDocument/2006/relationships/image" Target="media/image20.emf"/><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emf"/><Relationship Id="rId24" Type="http://schemas.openxmlformats.org/officeDocument/2006/relationships/image" Target="media/image15.jpeg"/><Relationship Id="rId23" Type="http://schemas.openxmlformats.org/officeDocument/2006/relationships/image" Target="media/image14.png"/><Relationship Id="rId22" Type="http://schemas.openxmlformats.org/officeDocument/2006/relationships/image" Target="media/image13.jpeg"/><Relationship Id="rId21" Type="http://schemas.openxmlformats.org/officeDocument/2006/relationships/image" Target="media/image12.emf"/><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jpeg"/><Relationship Id="rId14" Type="http://schemas.openxmlformats.org/officeDocument/2006/relationships/image" Target="media/image5.emf"/><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7450</Words>
  <Characters>8019</Characters>
  <DocSecurity>0</DocSecurity>
  <Lines>99</Lines>
  <Paragraphs>27</Paragraphs>
  <ScaleCrop>false</ScaleCrop>
  <LinksUpToDate>false</LinksUpToDate>
  <CharactersWithSpaces>8141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2013-08-29T09:13:00Z</cp:lastPrinted>
  <dcterms:created xsi:type="dcterms:W3CDTF">2013-08-15T11:16:00Z</dcterms:created>
  <dcterms:modified xsi:type="dcterms:W3CDTF">2013-09-15T06:06:54Z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510E59CCFCD34AE79E0F4604BFE17F96_13</vt:lpwstr>
  </property>
</Properties>
</file>